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E690" w14:textId="77777777" w:rsidR="004F1B9B" w:rsidRDefault="004F1B9B" w:rsidP="00834D62">
      <w:pPr>
        <w:spacing w:after="0" w:line="240" w:lineRule="auto"/>
        <w:jc w:val="center"/>
        <w:rPr>
          <w:rFonts w:cstheme="minorHAnsi"/>
          <w:b/>
          <w:color w:val="2BAFA4"/>
          <w:sz w:val="36"/>
        </w:rPr>
      </w:pPr>
    </w:p>
    <w:p w14:paraId="28B41C6B" w14:textId="3D9FEA75" w:rsidR="004911BC" w:rsidRPr="00DC3443" w:rsidRDefault="004911BC" w:rsidP="00834D62">
      <w:pPr>
        <w:spacing w:after="0" w:line="240" w:lineRule="auto"/>
        <w:jc w:val="center"/>
        <w:rPr>
          <w:rFonts w:cstheme="minorHAnsi"/>
          <w:b/>
          <w:color w:val="002060"/>
          <w:sz w:val="36"/>
        </w:rPr>
      </w:pPr>
      <w:r w:rsidRPr="00DC3443">
        <w:rPr>
          <w:rFonts w:cstheme="minorHAnsi"/>
          <w:b/>
          <w:color w:val="002060"/>
          <w:sz w:val="36"/>
        </w:rPr>
        <w:t>Legal</w:t>
      </w:r>
      <w:r w:rsidR="002C4473" w:rsidRPr="00DC3443">
        <w:rPr>
          <w:rFonts w:cstheme="minorHAnsi"/>
          <w:b/>
          <w:color w:val="002060"/>
          <w:sz w:val="36"/>
        </w:rPr>
        <w:t xml:space="preserve"> </w:t>
      </w:r>
      <w:r w:rsidRPr="00DC3443">
        <w:rPr>
          <w:rFonts w:cstheme="minorHAnsi"/>
          <w:b/>
          <w:color w:val="002060"/>
          <w:sz w:val="36"/>
        </w:rPr>
        <w:t>Advis</w:t>
      </w:r>
      <w:r w:rsidR="0015468E">
        <w:rPr>
          <w:rFonts w:cstheme="minorHAnsi"/>
          <w:b/>
          <w:color w:val="002060"/>
          <w:sz w:val="36"/>
        </w:rPr>
        <w:t>o</w:t>
      </w:r>
      <w:r w:rsidRPr="00DC3443">
        <w:rPr>
          <w:rFonts w:cstheme="minorHAnsi"/>
          <w:b/>
          <w:color w:val="002060"/>
          <w:sz w:val="36"/>
        </w:rPr>
        <w:t>r</w:t>
      </w:r>
    </w:p>
    <w:p w14:paraId="084BE153" w14:textId="39C9D984" w:rsidR="0034415C" w:rsidRPr="00DC3443" w:rsidRDefault="0034415C" w:rsidP="0034415C">
      <w:pPr>
        <w:spacing w:after="0" w:line="240" w:lineRule="auto"/>
        <w:jc w:val="center"/>
        <w:rPr>
          <w:rFonts w:cstheme="minorHAnsi"/>
          <w:b/>
          <w:color w:val="002060"/>
          <w:sz w:val="36"/>
        </w:rPr>
      </w:pPr>
      <w:r w:rsidRPr="00DC3443">
        <w:rPr>
          <w:rFonts w:cstheme="minorHAnsi"/>
          <w:b/>
          <w:color w:val="002060"/>
          <w:sz w:val="36"/>
        </w:rPr>
        <w:t xml:space="preserve">Kaitohu Ture </w:t>
      </w:r>
    </w:p>
    <w:p w14:paraId="29C73EA4" w14:textId="33E5E6DE" w:rsidR="00834D62" w:rsidRDefault="00834D62" w:rsidP="00834D62">
      <w:pPr>
        <w:spacing w:after="0" w:line="240" w:lineRule="auto"/>
        <w:jc w:val="center"/>
        <w:rPr>
          <w:rFonts w:cstheme="minorHAnsi"/>
          <w:b/>
          <w:i/>
          <w:sz w:val="28"/>
        </w:rPr>
      </w:pPr>
      <w:r w:rsidRPr="00834D62">
        <w:rPr>
          <w:rFonts w:cstheme="minorHAnsi"/>
          <w:b/>
          <w:i/>
          <w:sz w:val="28"/>
        </w:rPr>
        <w:t>Position Description</w:t>
      </w:r>
    </w:p>
    <w:p w14:paraId="6F9F30A1" w14:textId="77777777" w:rsidR="00834D62" w:rsidRPr="00834D62" w:rsidRDefault="00834D62" w:rsidP="00834D62">
      <w:pPr>
        <w:spacing w:after="0" w:line="240" w:lineRule="auto"/>
        <w:jc w:val="center"/>
        <w:rPr>
          <w:rFonts w:cstheme="minorHAnsi"/>
          <w:b/>
          <w:i/>
          <w:sz w:val="28"/>
        </w:rPr>
      </w:pPr>
    </w:p>
    <w:tbl>
      <w:tblPr>
        <w:tblStyle w:val="MtitiRipanga"/>
        <w:tblW w:w="0" w:type="auto"/>
        <w:tblLook w:val="04A0" w:firstRow="1" w:lastRow="0" w:firstColumn="1" w:lastColumn="0" w:noHBand="0" w:noVBand="1"/>
      </w:tblPr>
      <w:tblGrid>
        <w:gridCol w:w="2122"/>
        <w:gridCol w:w="6894"/>
      </w:tblGrid>
      <w:tr w:rsidR="00834D62" w14:paraId="64DD72FC" w14:textId="77777777" w:rsidTr="00834D62">
        <w:tc>
          <w:tcPr>
            <w:tcW w:w="2122" w:type="dxa"/>
          </w:tcPr>
          <w:p w14:paraId="69E5FFEE" w14:textId="62F82D3B" w:rsidR="00834D62" w:rsidRPr="006C0789" w:rsidRDefault="00834D62" w:rsidP="005F552D">
            <w:pPr>
              <w:rPr>
                <w:rFonts w:cstheme="minorHAnsi"/>
                <w:b/>
              </w:rPr>
            </w:pPr>
            <w:r w:rsidRPr="006C0789">
              <w:rPr>
                <w:rFonts w:cstheme="minorHAnsi"/>
                <w:b/>
              </w:rPr>
              <w:t>Reports to</w:t>
            </w:r>
          </w:p>
        </w:tc>
        <w:tc>
          <w:tcPr>
            <w:tcW w:w="6894" w:type="dxa"/>
          </w:tcPr>
          <w:p w14:paraId="379832B1" w14:textId="51958B9B" w:rsidR="00834D62" w:rsidRPr="00136E44" w:rsidRDefault="00406DF1" w:rsidP="00136E44">
            <w:pPr>
              <w:spacing w:after="60"/>
              <w:rPr>
                <w:rFonts w:cstheme="minorHAnsi"/>
                <w:lang w:val="en-GB"/>
              </w:rPr>
            </w:pPr>
            <w:r w:rsidRPr="00406DF1">
              <w:rPr>
                <w:rFonts w:cstheme="minorHAnsi"/>
                <w:lang w:val="en-GB"/>
              </w:rPr>
              <w:t>Chief Legal Advis</w:t>
            </w:r>
            <w:r w:rsidR="0015468E">
              <w:rPr>
                <w:rFonts w:cstheme="minorHAnsi"/>
                <w:lang w:val="en-GB"/>
              </w:rPr>
              <w:t>o</w:t>
            </w:r>
            <w:r w:rsidRPr="00406DF1">
              <w:rPr>
                <w:rFonts w:cstheme="minorHAnsi"/>
                <w:lang w:val="en-GB"/>
              </w:rPr>
              <w:t>r</w:t>
            </w:r>
            <w:r w:rsidR="003F5C78">
              <w:rPr>
                <w:rFonts w:cstheme="minorHAnsi"/>
                <w:lang w:val="en-GB"/>
              </w:rPr>
              <w:t xml:space="preserve"> | </w:t>
            </w:r>
            <w:proofErr w:type="spellStart"/>
            <w:r w:rsidR="003F5C78" w:rsidRPr="00026107">
              <w:rPr>
                <w:rFonts w:cstheme="minorHAnsi"/>
                <w:lang w:val="en-GB"/>
              </w:rPr>
              <w:t>Tumuaki</w:t>
            </w:r>
            <w:proofErr w:type="spellEnd"/>
            <w:r w:rsidR="003F5C78" w:rsidRPr="00026107">
              <w:rPr>
                <w:rFonts w:cstheme="minorHAnsi"/>
                <w:lang w:val="en-GB"/>
              </w:rPr>
              <w:t xml:space="preserve"> </w:t>
            </w:r>
            <w:proofErr w:type="spellStart"/>
            <w:r w:rsidR="003F5C78" w:rsidRPr="00026107">
              <w:rPr>
                <w:rFonts w:cstheme="minorHAnsi"/>
                <w:lang w:val="en-GB"/>
              </w:rPr>
              <w:t>Kaitohu</w:t>
            </w:r>
            <w:proofErr w:type="spellEnd"/>
            <w:r w:rsidR="003F5C78" w:rsidRPr="00026107">
              <w:rPr>
                <w:rFonts w:cstheme="minorHAnsi"/>
                <w:lang w:val="en-GB"/>
              </w:rPr>
              <w:t xml:space="preserve"> Ture</w:t>
            </w:r>
          </w:p>
        </w:tc>
      </w:tr>
      <w:tr w:rsidR="00834D62" w14:paraId="6901B79F" w14:textId="77777777" w:rsidTr="00834D62">
        <w:tc>
          <w:tcPr>
            <w:tcW w:w="2122" w:type="dxa"/>
          </w:tcPr>
          <w:p w14:paraId="5CC28006" w14:textId="3AE5D123" w:rsidR="00834D62" w:rsidRPr="006C0789" w:rsidRDefault="00834D62" w:rsidP="005F552D">
            <w:pPr>
              <w:rPr>
                <w:rFonts w:cstheme="minorHAnsi"/>
                <w:b/>
              </w:rPr>
            </w:pPr>
            <w:r w:rsidRPr="006C0789">
              <w:rPr>
                <w:rFonts w:cstheme="minorHAnsi"/>
                <w:b/>
              </w:rPr>
              <w:t>Team/Unit</w:t>
            </w:r>
          </w:p>
        </w:tc>
        <w:tc>
          <w:tcPr>
            <w:tcW w:w="6894" w:type="dxa"/>
          </w:tcPr>
          <w:p w14:paraId="2CB64F02" w14:textId="5C855DDB" w:rsidR="00834D62" w:rsidRDefault="00406DF1" w:rsidP="005F552D">
            <w:pPr>
              <w:rPr>
                <w:rFonts w:cstheme="minorHAnsi"/>
              </w:rPr>
            </w:pPr>
            <w:r w:rsidRPr="00406DF1">
              <w:rPr>
                <w:rFonts w:cstheme="minorHAnsi"/>
              </w:rPr>
              <w:t>Legal, Research &amp; Monitoring</w:t>
            </w:r>
          </w:p>
        </w:tc>
      </w:tr>
      <w:tr w:rsidR="00834D62" w14:paraId="7D3BB10A" w14:textId="77777777" w:rsidTr="00834D62">
        <w:tc>
          <w:tcPr>
            <w:tcW w:w="2122" w:type="dxa"/>
          </w:tcPr>
          <w:p w14:paraId="46FF69C8" w14:textId="785A237F" w:rsidR="00834D62" w:rsidRPr="006C0789" w:rsidRDefault="00834D62" w:rsidP="005F552D">
            <w:pPr>
              <w:rPr>
                <w:rFonts w:cstheme="minorHAnsi"/>
                <w:b/>
              </w:rPr>
            </w:pPr>
            <w:r w:rsidRPr="006C0789">
              <w:rPr>
                <w:rFonts w:cstheme="minorHAnsi"/>
                <w:b/>
              </w:rPr>
              <w:t>Location</w:t>
            </w:r>
          </w:p>
        </w:tc>
        <w:tc>
          <w:tcPr>
            <w:tcW w:w="6894" w:type="dxa"/>
          </w:tcPr>
          <w:p w14:paraId="4F8A0702" w14:textId="257FB01A" w:rsidR="00834D62" w:rsidRDefault="00406DF1" w:rsidP="005F552D">
            <w:pPr>
              <w:rPr>
                <w:rFonts w:cstheme="minorHAnsi"/>
              </w:rPr>
            </w:pPr>
            <w:r w:rsidRPr="00406DF1">
              <w:rPr>
                <w:rFonts w:cstheme="minorHAnsi"/>
              </w:rPr>
              <w:t>Wellington</w:t>
            </w:r>
            <w:r w:rsidR="00DE6D6A">
              <w:rPr>
                <w:rFonts w:cstheme="minorHAnsi"/>
              </w:rPr>
              <w:t>/</w:t>
            </w:r>
            <w:r w:rsidR="00DE6D6A" w:rsidRPr="00026107">
              <w:rPr>
                <w:rFonts w:cstheme="minorHAnsi"/>
              </w:rPr>
              <w:t>Auckland</w:t>
            </w:r>
          </w:p>
        </w:tc>
      </w:tr>
      <w:tr w:rsidR="00834D62" w14:paraId="3B52857E" w14:textId="77777777" w:rsidTr="00834D62">
        <w:tc>
          <w:tcPr>
            <w:tcW w:w="2122" w:type="dxa"/>
          </w:tcPr>
          <w:p w14:paraId="692B8F14" w14:textId="7062B99D" w:rsidR="00834D62" w:rsidRPr="006C0789" w:rsidRDefault="00834D62" w:rsidP="005F552D">
            <w:pPr>
              <w:rPr>
                <w:rFonts w:cstheme="minorHAnsi"/>
                <w:b/>
              </w:rPr>
            </w:pPr>
            <w:r w:rsidRPr="006C0789">
              <w:rPr>
                <w:rFonts w:cstheme="minorHAnsi"/>
                <w:b/>
              </w:rPr>
              <w:t>Salary Band</w:t>
            </w:r>
          </w:p>
        </w:tc>
        <w:tc>
          <w:tcPr>
            <w:tcW w:w="6894" w:type="dxa"/>
          </w:tcPr>
          <w:p w14:paraId="471CEA3A" w14:textId="1AD9EEF4" w:rsidR="00834D62" w:rsidRPr="00753EE5" w:rsidRDefault="00E16008" w:rsidP="005F552D">
            <w:pPr>
              <w:rPr>
                <w:rFonts w:cstheme="minorHAnsi"/>
              </w:rPr>
            </w:pPr>
            <w:r w:rsidRPr="00E16008">
              <w:rPr>
                <w:rFonts w:cstheme="minorHAnsi"/>
              </w:rPr>
              <w:t>HRC salary band 3A: $87,487 - $118,365</w:t>
            </w:r>
          </w:p>
        </w:tc>
      </w:tr>
      <w:tr w:rsidR="00834D62" w14:paraId="7D8DB9A8" w14:textId="77777777" w:rsidTr="00834D62">
        <w:tc>
          <w:tcPr>
            <w:tcW w:w="2122" w:type="dxa"/>
          </w:tcPr>
          <w:p w14:paraId="04F210CF" w14:textId="5A1BC5F2" w:rsidR="00834D62" w:rsidRPr="006C0789" w:rsidRDefault="00834D62" w:rsidP="005F552D">
            <w:pPr>
              <w:rPr>
                <w:rFonts w:cstheme="minorHAnsi"/>
                <w:b/>
              </w:rPr>
            </w:pPr>
            <w:r w:rsidRPr="006C0789">
              <w:rPr>
                <w:rFonts w:cstheme="minorHAnsi"/>
                <w:b/>
              </w:rPr>
              <w:t>Direct Reports</w:t>
            </w:r>
          </w:p>
        </w:tc>
        <w:tc>
          <w:tcPr>
            <w:tcW w:w="6894" w:type="dxa"/>
          </w:tcPr>
          <w:p w14:paraId="557B7D96" w14:textId="08659C0C" w:rsidR="00834D62" w:rsidRDefault="00406DF1" w:rsidP="005F552D">
            <w:pPr>
              <w:rPr>
                <w:rFonts w:cstheme="minorHAnsi"/>
              </w:rPr>
            </w:pPr>
            <w:r w:rsidRPr="00406DF1">
              <w:rPr>
                <w:rFonts w:cstheme="minorHAnsi"/>
              </w:rPr>
              <w:t>None</w:t>
            </w:r>
          </w:p>
        </w:tc>
      </w:tr>
    </w:tbl>
    <w:p w14:paraId="63BC8C69" w14:textId="77777777" w:rsidR="00754CCE" w:rsidRPr="00834D62" w:rsidRDefault="00754CCE" w:rsidP="005F552D">
      <w:pPr>
        <w:spacing w:after="0" w:line="240" w:lineRule="auto"/>
        <w:rPr>
          <w:rFonts w:cstheme="minorHAnsi"/>
          <w:b/>
        </w:rPr>
      </w:pPr>
    </w:p>
    <w:p w14:paraId="43893B49" w14:textId="77777777" w:rsidR="00A2593F" w:rsidRPr="00AF2A03" w:rsidRDefault="00A2593F" w:rsidP="00A2593F">
      <w:pPr>
        <w:spacing w:after="0" w:line="240" w:lineRule="auto"/>
        <w:jc w:val="both"/>
        <w:rPr>
          <w:rFonts w:cstheme="minorHAnsi"/>
          <w:b/>
          <w:color w:val="1F3864" w:themeColor="accent1" w:themeShade="80"/>
          <w:sz w:val="28"/>
        </w:rPr>
      </w:pPr>
      <w:r w:rsidRPr="00AF2A03">
        <w:rPr>
          <w:rFonts w:cstheme="minorHAnsi"/>
          <w:b/>
          <w:color w:val="1F3864" w:themeColor="accent1" w:themeShade="80"/>
          <w:sz w:val="28"/>
        </w:rPr>
        <w:t xml:space="preserve">About </w:t>
      </w:r>
      <w:r w:rsidRPr="00AF2A03">
        <w:rPr>
          <w:rStyle w:val="normaltextrun"/>
          <w:rFonts w:ascii="Calibri" w:hAnsi="Calibri" w:cs="Calibri"/>
          <w:b/>
          <w:bCs/>
          <w:color w:val="1F3864" w:themeColor="accent1" w:themeShade="80"/>
          <w:sz w:val="28"/>
          <w:szCs w:val="28"/>
        </w:rPr>
        <w:t>Te K</w:t>
      </w:r>
      <w:r>
        <w:rPr>
          <w:rStyle w:val="normaltextrun"/>
          <w:rFonts w:ascii="Calibri" w:hAnsi="Calibri" w:cs="Calibri"/>
          <w:b/>
          <w:bCs/>
          <w:color w:val="1F3864" w:themeColor="accent1" w:themeShade="80"/>
          <w:sz w:val="28"/>
          <w:szCs w:val="28"/>
          <w:lang w:val="mi-NZ"/>
        </w:rPr>
        <w:t>ā</w:t>
      </w:r>
      <w:r w:rsidRPr="00AF2A03">
        <w:rPr>
          <w:rStyle w:val="normaltextrun"/>
          <w:rFonts w:ascii="Calibri" w:hAnsi="Calibri" w:cs="Calibri"/>
          <w:b/>
          <w:bCs/>
          <w:color w:val="1F3864" w:themeColor="accent1" w:themeShade="80"/>
          <w:sz w:val="28"/>
          <w:szCs w:val="28"/>
        </w:rPr>
        <w:t>hui Tika Tangata</w:t>
      </w:r>
      <w:r>
        <w:rPr>
          <w:rStyle w:val="normaltextrun"/>
          <w:rFonts w:ascii="Calibri" w:hAnsi="Calibri" w:cs="Calibri"/>
          <w:b/>
          <w:bCs/>
          <w:color w:val="1F3864" w:themeColor="accent1" w:themeShade="80"/>
          <w:sz w:val="28"/>
          <w:szCs w:val="28"/>
        </w:rPr>
        <w:t xml:space="preserve"> |H</w:t>
      </w:r>
      <w:r w:rsidRPr="00AF2A03">
        <w:rPr>
          <w:rFonts w:cstheme="minorHAnsi"/>
          <w:b/>
          <w:color w:val="1F3864" w:themeColor="accent1" w:themeShade="80"/>
          <w:sz w:val="28"/>
        </w:rPr>
        <w:t>uman Rights Commission</w:t>
      </w:r>
    </w:p>
    <w:p w14:paraId="02B42B20" w14:textId="77777777" w:rsidR="00A2593F" w:rsidRPr="00A9673C" w:rsidRDefault="00A2593F" w:rsidP="00A2593F">
      <w:pPr>
        <w:pStyle w:val="xmsonormal"/>
        <w:shd w:val="clear" w:color="auto" w:fill="FFFFFF"/>
        <w:jc w:val="both"/>
        <w:rPr>
          <w:color w:val="242424"/>
        </w:rPr>
      </w:pPr>
      <w:r w:rsidRPr="00A9673C">
        <w:rPr>
          <w:rStyle w:val="normaltextrun"/>
          <w:rFonts w:cstheme="minorHAnsi"/>
          <w:color w:val="000000"/>
          <w:shd w:val="clear" w:color="auto" w:fill="FFFFFF"/>
        </w:rPr>
        <w:t xml:space="preserve">Te Kāhui Tika Tangata (the Commission) is Aotearoa New Zealand’s national human rights institution, </w:t>
      </w:r>
      <w:r w:rsidRPr="00A9673C">
        <w:rPr>
          <w:rStyle w:val="contentpasted0"/>
          <w:shd w:val="clear" w:color="auto" w:fill="FFFFFF"/>
        </w:rPr>
        <w:t>accredited A status under the Paris Principles that internationally set the standard for NHRIs. Th</w:t>
      </w:r>
      <w:r w:rsidRPr="00A9673C">
        <w:rPr>
          <w:rStyle w:val="contentpasted0"/>
          <w:color w:val="000000"/>
          <w:shd w:val="clear" w:color="auto" w:fill="FFFFFF"/>
        </w:rPr>
        <w:t xml:space="preserve">e Commission was created </w:t>
      </w:r>
      <w:r w:rsidRPr="00A9673C">
        <w:rPr>
          <w:color w:val="242424"/>
        </w:rPr>
        <w:t>in 1977 and</w:t>
      </w:r>
      <w:r w:rsidRPr="00A9673C">
        <w:rPr>
          <w:color w:val="ED5C57"/>
        </w:rPr>
        <w:t xml:space="preserve"> </w:t>
      </w:r>
      <w:r w:rsidRPr="00A9673C">
        <w:t>is enabled by the </w:t>
      </w:r>
      <w:hyperlink r:id="rId12" w:tgtFrame="_blank" w:history="1">
        <w:r w:rsidRPr="00A9673C">
          <w:rPr>
            <w:rStyle w:val="Honongaitua"/>
          </w:rPr>
          <w:t>Human Rights Act 1993</w:t>
        </w:r>
      </w:hyperlink>
      <w:r w:rsidRPr="00A9673C">
        <w:rPr>
          <w:rStyle w:val="contentpasted0"/>
          <w:color w:val="0563C1"/>
          <w:u w:val="single"/>
        </w:rPr>
        <w:t xml:space="preserve"> </w:t>
      </w:r>
      <w:r w:rsidRPr="00A9673C">
        <w:rPr>
          <w:rStyle w:val="contentpasted0"/>
          <w:color w:val="000000"/>
          <w:shd w:val="clear" w:color="auto" w:fill="FFFFFF"/>
        </w:rPr>
        <w:t xml:space="preserve">to </w:t>
      </w:r>
      <w:r w:rsidRPr="00A9673C">
        <w:rPr>
          <w:rStyle w:val="contentpasted0"/>
          <w:shd w:val="clear" w:color="auto" w:fill="FFFFFF"/>
        </w:rPr>
        <w:t xml:space="preserve">protect and promote </w:t>
      </w:r>
      <w:r w:rsidRPr="00A9673C">
        <w:rPr>
          <w:rStyle w:val="contentpasted0"/>
          <w:color w:val="000000"/>
          <w:shd w:val="clear" w:color="auto" w:fill="FFFFFF"/>
        </w:rPr>
        <w:t>human rights in Aotearoa</w:t>
      </w:r>
      <w:r w:rsidRPr="00A9673C">
        <w:rPr>
          <w:color w:val="242424"/>
        </w:rPr>
        <w:t>. We operate independently of Government as an Independent Crown Entity however we are funded through the Ministry of Justice and are accountable as such for the use of public funds.</w:t>
      </w:r>
    </w:p>
    <w:p w14:paraId="54E728AA" w14:textId="77777777" w:rsidR="00A2593F" w:rsidRPr="00A9673C" w:rsidRDefault="00A2593F" w:rsidP="00A2593F">
      <w:pPr>
        <w:pStyle w:val="xmsonormal"/>
        <w:shd w:val="clear" w:color="auto" w:fill="FFFFFF"/>
        <w:jc w:val="both"/>
        <w:rPr>
          <w:color w:val="242424"/>
        </w:rPr>
      </w:pPr>
    </w:p>
    <w:p w14:paraId="430FEAE2" w14:textId="77777777" w:rsidR="00A2593F" w:rsidRPr="00A9673C" w:rsidRDefault="00A2593F" w:rsidP="00A2593F">
      <w:pPr>
        <w:pStyle w:val="xmsonormal"/>
        <w:shd w:val="clear" w:color="auto" w:fill="FFFFFF"/>
        <w:jc w:val="both"/>
      </w:pPr>
      <w:r w:rsidRPr="00A9673C">
        <w:rPr>
          <w:color w:val="242424"/>
        </w:rPr>
        <w:t>It is a privilege to be part of the human rights movement. People are counting on us to ensure their lives are better. But it is also a time when rights are not always easily understood or respected. It is work that comes with obligation and a responsibility to Aotearoa to</w:t>
      </w:r>
      <w:r w:rsidRPr="00A9673C">
        <w:rPr>
          <w:color w:val="ED5C57"/>
        </w:rPr>
        <w:t xml:space="preserve"> </w:t>
      </w:r>
      <w:r w:rsidRPr="00A9673C">
        <w:t>ensure rights and standards </w:t>
      </w:r>
      <w:r w:rsidRPr="00A9673C">
        <w:rPr>
          <w:rStyle w:val="contentpasted0"/>
        </w:rPr>
        <w:t xml:space="preserve">enshrined in domestic and international law </w:t>
      </w:r>
      <w:r w:rsidRPr="00A9673C">
        <w:t>are upheld.</w:t>
      </w:r>
    </w:p>
    <w:p w14:paraId="54B2CAE0" w14:textId="77777777" w:rsidR="00A2593F" w:rsidRPr="00A9673C" w:rsidRDefault="00A2593F" w:rsidP="00A2593F">
      <w:pPr>
        <w:pStyle w:val="xmsonormal"/>
        <w:shd w:val="clear" w:color="auto" w:fill="FFFFFF"/>
        <w:jc w:val="both"/>
        <w:rPr>
          <w:color w:val="242424"/>
        </w:rPr>
      </w:pPr>
    </w:p>
    <w:p w14:paraId="6A1DC6FE" w14:textId="77777777" w:rsidR="00A2593F" w:rsidRPr="00A9673C" w:rsidRDefault="00A2593F" w:rsidP="00A2593F">
      <w:pPr>
        <w:pStyle w:val="xmsonormal"/>
        <w:shd w:val="clear" w:color="auto" w:fill="FFFFFF"/>
        <w:jc w:val="both"/>
        <w:rPr>
          <w:color w:val="242424"/>
        </w:rPr>
      </w:pPr>
      <w:r w:rsidRPr="00A9673C">
        <w:rPr>
          <w:rStyle w:val="contentpasted0"/>
          <w:color w:val="000000"/>
          <w:shd w:val="clear" w:color="auto" w:fill="FFFFFF"/>
        </w:rPr>
        <w:t xml:space="preserve">We are committed to supporting a life of dignity for all, and to becoming a Te Tiriti based organisation </w:t>
      </w:r>
      <w:proofErr w:type="spellStart"/>
      <w:r w:rsidRPr="00A9673C">
        <w:rPr>
          <w:rStyle w:val="contentpasted0"/>
          <w:color w:val="000000"/>
          <w:shd w:val="clear" w:color="auto" w:fill="FFFFFF"/>
        </w:rPr>
        <w:t>tauira</w:t>
      </w:r>
      <w:proofErr w:type="spellEnd"/>
      <w:r w:rsidRPr="00A9673C">
        <w:rPr>
          <w:rStyle w:val="contentpasted0"/>
          <w:color w:val="000000"/>
          <w:shd w:val="clear" w:color="auto" w:fill="FFFFFF"/>
        </w:rPr>
        <w:t xml:space="preserve"> and human rights exemplar. </w:t>
      </w:r>
      <w:r w:rsidRPr="00A9673C">
        <w:rPr>
          <w:color w:val="242424"/>
        </w:rPr>
        <w:t xml:space="preserve">As part of Te Kāhui Tika </w:t>
      </w:r>
      <w:proofErr w:type="spellStart"/>
      <w:r w:rsidRPr="00A9673C">
        <w:rPr>
          <w:color w:val="242424"/>
        </w:rPr>
        <w:t>Tangata’s</w:t>
      </w:r>
      <w:proofErr w:type="spellEnd"/>
      <w:r w:rsidRPr="00A9673C">
        <w:rPr>
          <w:color w:val="242424"/>
        </w:rPr>
        <w:t xml:space="preserve"> transformation, we aim to ensure that all four articles of Te Tiriti o Waitangi are upheld at every level of the organisation and in all our activities. Our expectation is that all individuals and teams have an important role in contributing to this journey and to be nimble, focused and coordinated for collective impact.</w:t>
      </w:r>
    </w:p>
    <w:p w14:paraId="6E8C71EF" w14:textId="77777777" w:rsidR="006D0430" w:rsidRPr="006D0430" w:rsidRDefault="006D0430" w:rsidP="006D0430">
      <w:pPr>
        <w:pStyle w:val="xmsonormal"/>
        <w:shd w:val="clear" w:color="auto" w:fill="FFFFFF"/>
        <w:jc w:val="both"/>
        <w:rPr>
          <w:color w:val="242424"/>
        </w:rPr>
      </w:pPr>
    </w:p>
    <w:p w14:paraId="66F5A030" w14:textId="5353DBF8" w:rsidR="00B63353" w:rsidRPr="0070290C" w:rsidRDefault="00B63353" w:rsidP="000B2F69">
      <w:pPr>
        <w:spacing w:after="0" w:line="240" w:lineRule="auto"/>
        <w:jc w:val="both"/>
        <w:rPr>
          <w:rFonts w:cstheme="minorHAnsi"/>
          <w:b/>
          <w:color w:val="1F3864" w:themeColor="accent1" w:themeShade="80"/>
          <w:sz w:val="28"/>
        </w:rPr>
      </w:pPr>
      <w:r w:rsidRPr="0070290C">
        <w:rPr>
          <w:rFonts w:cstheme="minorHAnsi"/>
          <w:b/>
          <w:color w:val="1F3864" w:themeColor="accent1" w:themeShade="80"/>
          <w:sz w:val="28"/>
        </w:rPr>
        <w:t xml:space="preserve">Ō </w:t>
      </w:r>
      <w:proofErr w:type="spellStart"/>
      <w:r w:rsidRPr="0070290C">
        <w:rPr>
          <w:rFonts w:cstheme="minorHAnsi"/>
          <w:b/>
          <w:color w:val="1F3864" w:themeColor="accent1" w:themeShade="80"/>
          <w:sz w:val="28"/>
        </w:rPr>
        <w:t>mātou</w:t>
      </w:r>
      <w:proofErr w:type="spellEnd"/>
      <w:r w:rsidRPr="0070290C">
        <w:rPr>
          <w:rFonts w:cstheme="minorHAnsi"/>
          <w:b/>
          <w:color w:val="1F3864" w:themeColor="accent1" w:themeShade="80"/>
          <w:sz w:val="28"/>
        </w:rPr>
        <w:t xml:space="preserve"> </w:t>
      </w:r>
      <w:proofErr w:type="spellStart"/>
      <w:r w:rsidRPr="0070290C">
        <w:rPr>
          <w:rFonts w:cstheme="minorHAnsi"/>
          <w:b/>
          <w:color w:val="1F3864" w:themeColor="accent1" w:themeShade="80"/>
          <w:sz w:val="28"/>
        </w:rPr>
        <w:t>uara</w:t>
      </w:r>
      <w:proofErr w:type="spellEnd"/>
      <w:r w:rsidRPr="0070290C">
        <w:rPr>
          <w:rFonts w:cstheme="minorHAnsi"/>
          <w:b/>
          <w:color w:val="1F3864" w:themeColor="accent1" w:themeShade="80"/>
          <w:sz w:val="28"/>
        </w:rPr>
        <w:t xml:space="preserve"> </w:t>
      </w:r>
      <w:r w:rsidR="009B4F83" w:rsidRPr="0070290C">
        <w:rPr>
          <w:rFonts w:cstheme="minorHAnsi"/>
          <w:b/>
          <w:color w:val="1F3864" w:themeColor="accent1" w:themeShade="80"/>
          <w:sz w:val="28"/>
        </w:rPr>
        <w:t>|</w:t>
      </w:r>
      <w:r w:rsidRPr="0070290C">
        <w:rPr>
          <w:rFonts w:cstheme="minorHAnsi"/>
          <w:b/>
          <w:color w:val="1F3864" w:themeColor="accent1" w:themeShade="80"/>
          <w:sz w:val="28"/>
        </w:rPr>
        <w:t xml:space="preserve"> Our values</w:t>
      </w:r>
    </w:p>
    <w:p w14:paraId="5B0B3FA5" w14:textId="77777777" w:rsidR="007B3E82" w:rsidRPr="0070290C" w:rsidRDefault="007B3E82" w:rsidP="0070290C">
      <w:pPr>
        <w:spacing w:after="0" w:line="240" w:lineRule="auto"/>
        <w:jc w:val="both"/>
        <w:rPr>
          <w:rFonts w:cstheme="minorHAnsi"/>
          <w:bCs/>
        </w:rPr>
      </w:pPr>
      <w:r w:rsidRPr="0070290C">
        <w:rPr>
          <w:rFonts w:cstheme="minorHAnsi"/>
          <w:bCs/>
        </w:rPr>
        <w:t>Our values guide how we behave as an organisation and as individuals to achieve our mission:</w:t>
      </w:r>
    </w:p>
    <w:p w14:paraId="4295FCCA" w14:textId="77777777" w:rsidR="008D2E95" w:rsidRDefault="007B3E82" w:rsidP="00A62334">
      <w:pPr>
        <w:pStyle w:val="RrangiKwae"/>
        <w:numPr>
          <w:ilvl w:val="0"/>
          <w:numId w:val="1"/>
        </w:numPr>
        <w:tabs>
          <w:tab w:val="left" w:pos="567"/>
        </w:tabs>
        <w:ind w:left="567" w:hanging="567"/>
        <w:rPr>
          <w:rFonts w:cstheme="minorHAnsi"/>
        </w:rPr>
      </w:pPr>
      <w:r w:rsidRPr="008D2E95">
        <w:rPr>
          <w:rFonts w:cstheme="minorHAnsi"/>
        </w:rPr>
        <w:t xml:space="preserve">Mana </w:t>
      </w:r>
      <w:proofErr w:type="spellStart"/>
      <w:r w:rsidRPr="008D2E95">
        <w:rPr>
          <w:rFonts w:cstheme="minorHAnsi"/>
        </w:rPr>
        <w:t>tangata</w:t>
      </w:r>
      <w:proofErr w:type="spellEnd"/>
      <w:r w:rsidRPr="008D2E95">
        <w:rPr>
          <w:rFonts w:cstheme="minorHAnsi"/>
        </w:rPr>
        <w:t xml:space="preserve"> – human dignit</w:t>
      </w:r>
      <w:r w:rsidR="008D2E95">
        <w:rPr>
          <w:rFonts w:cstheme="minorHAnsi"/>
        </w:rPr>
        <w:t>y</w:t>
      </w:r>
    </w:p>
    <w:p w14:paraId="67ACF716" w14:textId="3FB4CAD3" w:rsidR="008D2E95" w:rsidRDefault="007B3E82" w:rsidP="00A62334">
      <w:pPr>
        <w:pStyle w:val="RrangiKwae"/>
        <w:numPr>
          <w:ilvl w:val="0"/>
          <w:numId w:val="1"/>
        </w:numPr>
        <w:tabs>
          <w:tab w:val="left" w:pos="567"/>
        </w:tabs>
        <w:ind w:left="567" w:hanging="567"/>
        <w:rPr>
          <w:rFonts w:cstheme="minorHAnsi"/>
        </w:rPr>
      </w:pPr>
      <w:proofErr w:type="spellStart"/>
      <w:r w:rsidRPr="008D2E95">
        <w:rPr>
          <w:rFonts w:cstheme="minorHAnsi"/>
        </w:rPr>
        <w:t>Māia</w:t>
      </w:r>
      <w:proofErr w:type="spellEnd"/>
      <w:r w:rsidRPr="008D2E95">
        <w:rPr>
          <w:rFonts w:cstheme="minorHAnsi"/>
        </w:rPr>
        <w:t>, tika</w:t>
      </w:r>
      <w:r w:rsidR="00374949">
        <w:rPr>
          <w:rFonts w:cstheme="minorHAnsi"/>
        </w:rPr>
        <w:t>,</w:t>
      </w:r>
      <w:r w:rsidRPr="008D2E95">
        <w:rPr>
          <w:rFonts w:cstheme="minorHAnsi"/>
        </w:rPr>
        <w:t xml:space="preserve"> pono – courage and integrity</w:t>
      </w:r>
    </w:p>
    <w:p w14:paraId="4BB96210" w14:textId="46CE92AE" w:rsidR="00003432" w:rsidRDefault="007B3E82" w:rsidP="006D0430">
      <w:pPr>
        <w:pStyle w:val="RrangiKwae"/>
        <w:numPr>
          <w:ilvl w:val="0"/>
          <w:numId w:val="1"/>
        </w:numPr>
        <w:tabs>
          <w:tab w:val="left" w:pos="567"/>
        </w:tabs>
        <w:spacing w:after="0"/>
        <w:ind w:left="567" w:hanging="567"/>
        <w:rPr>
          <w:rFonts w:cstheme="minorHAnsi"/>
        </w:rPr>
      </w:pPr>
      <w:r w:rsidRPr="008D2E95">
        <w:rPr>
          <w:rFonts w:cstheme="minorHAnsi"/>
        </w:rPr>
        <w:t>Whanaungatanga – relationships</w:t>
      </w:r>
    </w:p>
    <w:p w14:paraId="7DDE0775" w14:textId="77777777" w:rsidR="00003432" w:rsidRPr="006D0430" w:rsidRDefault="00003432" w:rsidP="006D0430">
      <w:pPr>
        <w:tabs>
          <w:tab w:val="left" w:pos="567"/>
        </w:tabs>
        <w:spacing w:after="0"/>
        <w:rPr>
          <w:rFonts w:cstheme="minorHAnsi"/>
        </w:rPr>
      </w:pPr>
    </w:p>
    <w:p w14:paraId="5C268A60" w14:textId="1AB0CF21" w:rsidR="00722AD3" w:rsidRPr="0070290C" w:rsidRDefault="00722AD3" w:rsidP="000B2F69">
      <w:pPr>
        <w:spacing w:after="0" w:line="240" w:lineRule="auto"/>
        <w:jc w:val="both"/>
        <w:rPr>
          <w:rFonts w:cstheme="minorHAnsi"/>
          <w:b/>
          <w:bCs/>
          <w:color w:val="002060"/>
          <w:sz w:val="28"/>
          <w:szCs w:val="28"/>
        </w:rPr>
      </w:pPr>
      <w:r w:rsidRPr="0070290C">
        <w:rPr>
          <w:rFonts w:cstheme="minorHAnsi"/>
          <w:b/>
          <w:bCs/>
          <w:color w:val="002060"/>
          <w:sz w:val="28"/>
          <w:szCs w:val="28"/>
        </w:rPr>
        <w:t xml:space="preserve">Tēnei </w:t>
      </w:r>
      <w:proofErr w:type="spellStart"/>
      <w:r w:rsidRPr="0070290C">
        <w:rPr>
          <w:rFonts w:cstheme="minorHAnsi"/>
          <w:b/>
          <w:bCs/>
          <w:color w:val="002060"/>
          <w:sz w:val="28"/>
          <w:szCs w:val="28"/>
        </w:rPr>
        <w:t>Tūranga</w:t>
      </w:r>
      <w:proofErr w:type="spellEnd"/>
      <w:r w:rsidRPr="0070290C">
        <w:rPr>
          <w:rFonts w:cstheme="minorHAnsi"/>
          <w:b/>
          <w:bCs/>
          <w:color w:val="002060"/>
          <w:sz w:val="28"/>
          <w:szCs w:val="28"/>
        </w:rPr>
        <w:t xml:space="preserve"> </w:t>
      </w:r>
      <w:r w:rsidR="009B4F83" w:rsidRPr="0070290C">
        <w:rPr>
          <w:rFonts w:cstheme="minorHAnsi"/>
          <w:b/>
          <w:bCs/>
          <w:color w:val="002060"/>
          <w:sz w:val="28"/>
          <w:szCs w:val="28"/>
        </w:rPr>
        <w:t>|</w:t>
      </w:r>
      <w:r w:rsidRPr="0070290C">
        <w:rPr>
          <w:rFonts w:cstheme="minorHAnsi"/>
          <w:b/>
          <w:bCs/>
          <w:color w:val="002060"/>
          <w:sz w:val="28"/>
          <w:szCs w:val="28"/>
        </w:rPr>
        <w:t xml:space="preserve"> About the role</w:t>
      </w:r>
    </w:p>
    <w:p w14:paraId="39C80E9E" w14:textId="18E098EC" w:rsidR="008A5789" w:rsidRDefault="00C01D53" w:rsidP="006D0430">
      <w:pPr>
        <w:spacing w:after="0" w:line="276" w:lineRule="auto"/>
        <w:rPr>
          <w:rFonts w:eastAsia="Times New Roman" w:cstheme="minorHAnsi"/>
          <w:lang w:val="en-GB" w:eastAsia="en-GB"/>
        </w:rPr>
      </w:pPr>
      <w:r>
        <w:rPr>
          <w:rFonts w:eastAsia="Times New Roman" w:cstheme="minorHAnsi"/>
          <w:lang w:val="en-GB" w:eastAsia="en-GB"/>
        </w:rPr>
        <w:t>The Legal Advis</w:t>
      </w:r>
      <w:r w:rsidR="0015468E">
        <w:rPr>
          <w:rFonts w:eastAsia="Times New Roman" w:cstheme="minorHAnsi"/>
          <w:lang w:val="en-GB" w:eastAsia="en-GB"/>
        </w:rPr>
        <w:t>o</w:t>
      </w:r>
      <w:r>
        <w:rPr>
          <w:rFonts w:eastAsia="Times New Roman" w:cstheme="minorHAnsi"/>
          <w:lang w:val="en-GB" w:eastAsia="en-GB"/>
        </w:rPr>
        <w:t>r</w:t>
      </w:r>
      <w:r w:rsidRPr="00406DF1">
        <w:rPr>
          <w:rFonts w:eastAsia="Times New Roman" w:cstheme="minorHAnsi"/>
          <w:lang w:val="en-GB" w:eastAsia="en-GB"/>
        </w:rPr>
        <w:t xml:space="preserve"> provide</w:t>
      </w:r>
      <w:r>
        <w:rPr>
          <w:rFonts w:eastAsia="Times New Roman" w:cstheme="minorHAnsi"/>
          <w:lang w:val="en-GB" w:eastAsia="en-GB"/>
        </w:rPr>
        <w:t>s</w:t>
      </w:r>
      <w:r w:rsidRPr="00406DF1">
        <w:rPr>
          <w:rFonts w:eastAsia="Times New Roman" w:cstheme="minorHAnsi"/>
          <w:lang w:val="en-GB" w:eastAsia="en-GB"/>
        </w:rPr>
        <w:t xml:space="preserve"> </w:t>
      </w:r>
      <w:r w:rsidRPr="000A5105">
        <w:rPr>
          <w:rFonts w:eastAsia="Times New Roman" w:cstheme="minorHAnsi"/>
          <w:lang w:val="en-GB" w:eastAsia="en-GB"/>
        </w:rPr>
        <w:t xml:space="preserve">support and </w:t>
      </w:r>
      <w:r>
        <w:rPr>
          <w:rFonts w:eastAsia="Times New Roman" w:cstheme="minorHAnsi"/>
          <w:lang w:val="en-GB" w:eastAsia="en-GB"/>
        </w:rPr>
        <w:t>a</w:t>
      </w:r>
      <w:r w:rsidRPr="000A5105">
        <w:rPr>
          <w:rFonts w:eastAsia="Times New Roman" w:cstheme="minorHAnsi"/>
          <w:lang w:val="en-GB" w:eastAsia="en-GB"/>
        </w:rPr>
        <w:t xml:space="preserve">ssistance to the Senior Legal </w:t>
      </w:r>
      <w:r w:rsidRPr="00026107">
        <w:rPr>
          <w:rFonts w:eastAsia="Times New Roman" w:cstheme="minorHAnsi"/>
          <w:lang w:val="en-GB" w:eastAsia="en-GB"/>
        </w:rPr>
        <w:t>Advis</w:t>
      </w:r>
      <w:r w:rsidR="00E94704">
        <w:rPr>
          <w:rFonts w:eastAsia="Times New Roman" w:cstheme="minorHAnsi"/>
          <w:lang w:val="en-GB" w:eastAsia="en-GB"/>
        </w:rPr>
        <w:t>o</w:t>
      </w:r>
      <w:r w:rsidRPr="00026107">
        <w:rPr>
          <w:rFonts w:eastAsia="Times New Roman" w:cstheme="minorHAnsi"/>
          <w:lang w:val="en-GB" w:eastAsia="en-GB"/>
        </w:rPr>
        <w:t>rs</w:t>
      </w:r>
      <w:r w:rsidRPr="000A5105">
        <w:rPr>
          <w:rFonts w:eastAsia="Times New Roman" w:cstheme="minorHAnsi"/>
          <w:lang w:val="en-GB" w:eastAsia="en-GB"/>
        </w:rPr>
        <w:t xml:space="preserve"> and Chief Legal Advis</w:t>
      </w:r>
      <w:r w:rsidR="0015468E">
        <w:rPr>
          <w:rFonts w:eastAsia="Times New Roman" w:cstheme="minorHAnsi"/>
          <w:lang w:val="en-GB" w:eastAsia="en-GB"/>
        </w:rPr>
        <w:t>o</w:t>
      </w:r>
      <w:r w:rsidRPr="000A5105">
        <w:rPr>
          <w:rFonts w:eastAsia="Times New Roman" w:cstheme="minorHAnsi"/>
          <w:lang w:val="en-GB" w:eastAsia="en-GB"/>
        </w:rPr>
        <w:t>r and assist</w:t>
      </w:r>
      <w:r w:rsidR="008A3ED0">
        <w:rPr>
          <w:rFonts w:eastAsia="Times New Roman" w:cstheme="minorHAnsi"/>
          <w:lang w:val="en-GB" w:eastAsia="en-GB"/>
        </w:rPr>
        <w:t>s</w:t>
      </w:r>
      <w:r w:rsidRPr="000A5105">
        <w:rPr>
          <w:rFonts w:eastAsia="Times New Roman" w:cstheme="minorHAnsi"/>
          <w:lang w:val="en-GB" w:eastAsia="en-GB"/>
        </w:rPr>
        <w:t xml:space="preserve"> with legal advice and research across a wide range of human rights related issues.</w:t>
      </w:r>
    </w:p>
    <w:p w14:paraId="744DC8A0" w14:textId="77777777" w:rsidR="008A3ED0" w:rsidRDefault="008A3ED0" w:rsidP="006D0430">
      <w:pPr>
        <w:spacing w:after="0" w:line="276" w:lineRule="auto"/>
        <w:rPr>
          <w:rFonts w:eastAsia="Times New Roman" w:cstheme="minorHAnsi"/>
          <w:lang w:val="en-GB" w:eastAsia="en-GB"/>
        </w:rPr>
      </w:pPr>
    </w:p>
    <w:p w14:paraId="7577DE34" w14:textId="77777777" w:rsidR="003F7451" w:rsidRPr="00E57499" w:rsidRDefault="003F7451" w:rsidP="003F7451">
      <w:pPr>
        <w:spacing w:after="0" w:line="240" w:lineRule="auto"/>
        <w:jc w:val="both"/>
        <w:rPr>
          <w:rFonts w:cstheme="minorHAnsi"/>
          <w:b/>
          <w:color w:val="002060"/>
          <w:sz w:val="28"/>
        </w:rPr>
      </w:pPr>
      <w:r>
        <w:rPr>
          <w:rFonts w:cstheme="minorHAnsi"/>
          <w:b/>
          <w:color w:val="002060"/>
          <w:sz w:val="28"/>
        </w:rPr>
        <w:t xml:space="preserve">Take </w:t>
      </w:r>
      <w:r w:rsidRPr="004203DE">
        <w:rPr>
          <w:rStyle w:val="normaltextrun"/>
          <w:rFonts w:ascii="Calibri" w:hAnsi="Calibri" w:cs="Calibri"/>
          <w:b/>
          <w:bCs/>
          <w:color w:val="1F3864" w:themeColor="accent1" w:themeShade="80"/>
          <w:sz w:val="28"/>
          <w:szCs w:val="28"/>
        </w:rPr>
        <w:t>|</w:t>
      </w:r>
      <w:r>
        <w:rPr>
          <w:rFonts w:cstheme="minorHAnsi"/>
          <w:b/>
          <w:color w:val="002060"/>
          <w:sz w:val="28"/>
        </w:rPr>
        <w:t xml:space="preserve"> </w:t>
      </w:r>
      <w:r w:rsidRPr="00E57499">
        <w:rPr>
          <w:rFonts w:cstheme="minorHAnsi"/>
          <w:b/>
          <w:color w:val="002060"/>
          <w:sz w:val="28"/>
        </w:rPr>
        <w:t xml:space="preserve">Purpose </w:t>
      </w:r>
      <w:r>
        <w:rPr>
          <w:rFonts w:cstheme="minorHAnsi"/>
          <w:b/>
          <w:color w:val="002060"/>
          <w:sz w:val="28"/>
        </w:rPr>
        <w:t xml:space="preserve">of </w:t>
      </w:r>
      <w:r w:rsidRPr="00E57499">
        <w:rPr>
          <w:rFonts w:cstheme="minorHAnsi"/>
          <w:b/>
          <w:color w:val="002060"/>
          <w:sz w:val="28"/>
        </w:rPr>
        <w:t>Legal, Research and Monitoring Team</w:t>
      </w:r>
    </w:p>
    <w:p w14:paraId="1294784A" w14:textId="77777777" w:rsidR="003F7451" w:rsidRPr="00B27896" w:rsidRDefault="003F7451" w:rsidP="003F7451">
      <w:pPr>
        <w:pStyle w:val="xmsonormal"/>
        <w:shd w:val="clear" w:color="auto" w:fill="FFFFFF"/>
        <w:jc w:val="both"/>
        <w:rPr>
          <w:color w:val="242424"/>
        </w:rPr>
      </w:pPr>
      <w:r w:rsidRPr="00B27896">
        <w:rPr>
          <w:color w:val="242424"/>
        </w:rPr>
        <w:t>The Legal, Research and Monitoring team provides an expert legal</w:t>
      </w:r>
      <w:r>
        <w:rPr>
          <w:color w:val="242424"/>
        </w:rPr>
        <w:t xml:space="preserve"> and </w:t>
      </w:r>
      <w:r w:rsidRPr="00B27896">
        <w:rPr>
          <w:color w:val="242424"/>
        </w:rPr>
        <w:t>policy service for the Commission</w:t>
      </w:r>
      <w:r>
        <w:rPr>
          <w:color w:val="242424"/>
        </w:rPr>
        <w:t xml:space="preserve">. It </w:t>
      </w:r>
      <w:r w:rsidRPr="00B27896">
        <w:rPr>
          <w:color w:val="242424"/>
        </w:rPr>
        <w:t>interven</w:t>
      </w:r>
      <w:r>
        <w:rPr>
          <w:color w:val="242424"/>
        </w:rPr>
        <w:t>es in court</w:t>
      </w:r>
      <w:r w:rsidRPr="00B27896">
        <w:rPr>
          <w:color w:val="242424"/>
        </w:rPr>
        <w:t>, contribut</w:t>
      </w:r>
      <w:r>
        <w:rPr>
          <w:color w:val="242424"/>
        </w:rPr>
        <w:t>es</w:t>
      </w:r>
      <w:r w:rsidRPr="00B27896">
        <w:rPr>
          <w:color w:val="242424"/>
        </w:rPr>
        <w:t xml:space="preserve"> to Commission inquiries and guidelines, and mak</w:t>
      </w:r>
      <w:r>
        <w:rPr>
          <w:color w:val="242424"/>
        </w:rPr>
        <w:t>es</w:t>
      </w:r>
      <w:r w:rsidRPr="00B27896">
        <w:rPr>
          <w:color w:val="242424"/>
        </w:rPr>
        <w:t xml:space="preserve"> strategic interventions in legislative, regulatory and policy processes. The team also monitors and reports against human rights </w:t>
      </w:r>
      <w:r>
        <w:rPr>
          <w:color w:val="242424"/>
        </w:rPr>
        <w:t>commitments</w:t>
      </w:r>
      <w:r w:rsidRPr="00B27896">
        <w:rPr>
          <w:color w:val="242424"/>
        </w:rPr>
        <w:t xml:space="preserve"> and </w:t>
      </w:r>
      <w:r>
        <w:rPr>
          <w:color w:val="242424"/>
        </w:rPr>
        <w:t xml:space="preserve">provides </w:t>
      </w:r>
      <w:r w:rsidRPr="00B27896">
        <w:rPr>
          <w:color w:val="242424"/>
        </w:rPr>
        <w:t xml:space="preserve">education on behalf of the Commission. </w:t>
      </w:r>
    </w:p>
    <w:p w14:paraId="0CF47677" w14:textId="77777777" w:rsidR="00665E05" w:rsidRPr="00665E05" w:rsidRDefault="00665E05" w:rsidP="00665E05">
      <w:pPr>
        <w:spacing w:after="0" w:line="276" w:lineRule="auto"/>
        <w:rPr>
          <w:rFonts w:eastAsia="Times New Roman" w:cstheme="minorHAnsi"/>
          <w:lang w:val="en-GB" w:eastAsia="en-GB"/>
        </w:rPr>
      </w:pPr>
    </w:p>
    <w:p w14:paraId="5CE81E4B" w14:textId="5953E0C5" w:rsidR="00705973" w:rsidRPr="00E533E2" w:rsidRDefault="006221B7" w:rsidP="00346236">
      <w:pPr>
        <w:spacing w:afterLines="60" w:after="144" w:line="240" w:lineRule="auto"/>
        <w:rPr>
          <w:rFonts w:cstheme="minorHAnsi"/>
          <w:b/>
          <w:color w:val="002060"/>
          <w:sz w:val="28"/>
        </w:rPr>
      </w:pPr>
      <w:r>
        <w:rPr>
          <w:rFonts w:cstheme="minorHAnsi"/>
          <w:b/>
          <w:color w:val="1F3864" w:themeColor="accent1" w:themeShade="80"/>
          <w:sz w:val="28"/>
        </w:rPr>
        <w:t>Mahi Ng</w:t>
      </w:r>
      <w:r>
        <w:rPr>
          <w:rFonts w:cstheme="minorHAnsi"/>
          <w:b/>
          <w:color w:val="1F3864" w:themeColor="accent1" w:themeShade="80"/>
          <w:sz w:val="28"/>
          <w:lang w:val="mi-NZ"/>
        </w:rPr>
        <w:t xml:space="preserve">ātahi | </w:t>
      </w:r>
      <w:r w:rsidR="009C44FC" w:rsidRPr="00E533E2">
        <w:rPr>
          <w:rFonts w:cstheme="minorHAnsi"/>
          <w:b/>
          <w:color w:val="002060"/>
          <w:sz w:val="28"/>
        </w:rPr>
        <w:t>Working Relationships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6520"/>
      </w:tblGrid>
      <w:tr w:rsidR="00705973" w:rsidRPr="00834D62" w14:paraId="419D1BD7" w14:textId="77777777" w:rsidTr="00673626">
        <w:tc>
          <w:tcPr>
            <w:tcW w:w="2547" w:type="dxa"/>
            <w:hideMark/>
          </w:tcPr>
          <w:p w14:paraId="2BE5CC04" w14:textId="71DA268E" w:rsidR="00705973" w:rsidRPr="009B39DA" w:rsidRDefault="00705973" w:rsidP="00346236">
            <w:pPr>
              <w:spacing w:afterLines="60" w:after="144" w:line="240" w:lineRule="auto"/>
              <w:rPr>
                <w:rFonts w:cstheme="minorHAnsi"/>
              </w:rPr>
            </w:pPr>
            <w:r w:rsidRPr="009B39DA">
              <w:rPr>
                <w:rFonts w:cstheme="minorHAnsi"/>
                <w:b/>
                <w:bCs/>
                <w:lang w:val="en-GB"/>
              </w:rPr>
              <w:t>Reports to</w:t>
            </w:r>
          </w:p>
        </w:tc>
        <w:tc>
          <w:tcPr>
            <w:tcW w:w="6520" w:type="dxa"/>
            <w:hideMark/>
          </w:tcPr>
          <w:p w14:paraId="29D092D1" w14:textId="38F835C1" w:rsidR="00705973" w:rsidRPr="00834D62" w:rsidRDefault="00406DF1" w:rsidP="00346236">
            <w:pPr>
              <w:spacing w:afterLines="60" w:after="144" w:line="240" w:lineRule="auto"/>
              <w:rPr>
                <w:rFonts w:cstheme="minorHAnsi"/>
              </w:rPr>
            </w:pPr>
            <w:r w:rsidRPr="00406DF1">
              <w:rPr>
                <w:rFonts w:cstheme="minorHAnsi"/>
              </w:rPr>
              <w:t xml:space="preserve">Chief Legal </w:t>
            </w:r>
            <w:r w:rsidRPr="00026107">
              <w:rPr>
                <w:rFonts w:cstheme="minorHAnsi"/>
              </w:rPr>
              <w:t>Advis</w:t>
            </w:r>
            <w:r w:rsidR="00E94704">
              <w:rPr>
                <w:rFonts w:cstheme="minorHAnsi"/>
              </w:rPr>
              <w:t>o</w:t>
            </w:r>
            <w:r w:rsidRPr="00026107">
              <w:rPr>
                <w:rFonts w:cstheme="minorHAnsi"/>
              </w:rPr>
              <w:t>r</w:t>
            </w:r>
            <w:r w:rsidR="00FD3807">
              <w:rPr>
                <w:rFonts w:cstheme="minorHAnsi"/>
              </w:rPr>
              <w:t xml:space="preserve"> | </w:t>
            </w:r>
            <w:proofErr w:type="spellStart"/>
            <w:r w:rsidR="00FD3807" w:rsidRPr="00026107">
              <w:rPr>
                <w:rFonts w:cstheme="minorHAnsi"/>
                <w:lang w:val="en-GB"/>
              </w:rPr>
              <w:t>Tumuaki</w:t>
            </w:r>
            <w:proofErr w:type="spellEnd"/>
            <w:r w:rsidR="00FD3807" w:rsidRPr="00026107">
              <w:rPr>
                <w:rFonts w:cstheme="minorHAnsi"/>
                <w:lang w:val="en-GB"/>
              </w:rPr>
              <w:t xml:space="preserve"> </w:t>
            </w:r>
            <w:proofErr w:type="spellStart"/>
            <w:r w:rsidR="00FD3807" w:rsidRPr="00026107">
              <w:rPr>
                <w:rFonts w:cstheme="minorHAnsi"/>
                <w:lang w:val="en-GB"/>
              </w:rPr>
              <w:t>Kaitohu</w:t>
            </w:r>
            <w:proofErr w:type="spellEnd"/>
            <w:r w:rsidR="00FD3807" w:rsidRPr="00026107">
              <w:rPr>
                <w:rFonts w:cstheme="minorHAnsi"/>
                <w:lang w:val="en-GB"/>
              </w:rPr>
              <w:t xml:space="preserve"> Ture</w:t>
            </w:r>
          </w:p>
        </w:tc>
      </w:tr>
      <w:tr w:rsidR="00705973" w:rsidRPr="00834D62" w14:paraId="7BA80245" w14:textId="77777777" w:rsidTr="00673626">
        <w:tc>
          <w:tcPr>
            <w:tcW w:w="2547" w:type="dxa"/>
            <w:hideMark/>
          </w:tcPr>
          <w:p w14:paraId="4341DE9F" w14:textId="590618C9" w:rsidR="00705973" w:rsidRPr="009B39DA" w:rsidRDefault="00705973" w:rsidP="00346236">
            <w:pPr>
              <w:spacing w:afterLines="60" w:after="144" w:line="240" w:lineRule="auto"/>
              <w:rPr>
                <w:rFonts w:cstheme="minorHAnsi"/>
              </w:rPr>
            </w:pPr>
            <w:r w:rsidRPr="009B39DA">
              <w:rPr>
                <w:rFonts w:cstheme="minorHAnsi"/>
                <w:b/>
                <w:bCs/>
                <w:lang w:val="en-GB"/>
              </w:rPr>
              <w:t>Internal</w:t>
            </w:r>
            <w:r w:rsidR="009C44FC" w:rsidRPr="009B39DA">
              <w:rPr>
                <w:rFonts w:cstheme="minorHAnsi"/>
                <w:b/>
                <w:bCs/>
                <w:lang w:val="en-GB"/>
              </w:rPr>
              <w:t xml:space="preserve"> relationships</w:t>
            </w:r>
          </w:p>
        </w:tc>
        <w:tc>
          <w:tcPr>
            <w:tcW w:w="6520" w:type="dxa"/>
            <w:hideMark/>
          </w:tcPr>
          <w:p w14:paraId="3D68030F" w14:textId="77777777" w:rsidR="00376117" w:rsidRPr="004A5318" w:rsidRDefault="00376117" w:rsidP="00376117">
            <w:pPr>
              <w:numPr>
                <w:ilvl w:val="0"/>
                <w:numId w:val="14"/>
              </w:numPr>
              <w:spacing w:after="0" w:line="240" w:lineRule="auto"/>
              <w:ind w:left="396" w:hanging="358"/>
              <w:jc w:val="both"/>
              <w:rPr>
                <w:rFonts w:cstheme="minorHAnsi"/>
              </w:rPr>
            </w:pPr>
            <w:r w:rsidRPr="004A5318">
              <w:rPr>
                <w:rFonts w:cstheme="minorHAnsi"/>
              </w:rPr>
              <w:t>Commissioners</w:t>
            </w:r>
          </w:p>
          <w:p w14:paraId="5A4A1F34" w14:textId="77777777" w:rsidR="00376117" w:rsidRPr="004A5318" w:rsidRDefault="00376117" w:rsidP="00376117">
            <w:pPr>
              <w:numPr>
                <w:ilvl w:val="0"/>
                <w:numId w:val="14"/>
              </w:numPr>
              <w:spacing w:after="0" w:line="240" w:lineRule="auto"/>
              <w:ind w:left="396" w:hanging="358"/>
              <w:jc w:val="both"/>
              <w:rPr>
                <w:rFonts w:cstheme="minorHAnsi"/>
              </w:rPr>
            </w:pPr>
            <w:r w:rsidRPr="004A5318">
              <w:rPr>
                <w:rFonts w:cstheme="minorHAnsi"/>
              </w:rPr>
              <w:t>Ahi Kaa</w:t>
            </w:r>
          </w:p>
          <w:p w14:paraId="689BF60A" w14:textId="7AB3F169" w:rsidR="00376117" w:rsidRPr="004A5318" w:rsidRDefault="001024D9" w:rsidP="00376117">
            <w:pPr>
              <w:numPr>
                <w:ilvl w:val="0"/>
                <w:numId w:val="14"/>
              </w:numPr>
              <w:spacing w:after="0" w:line="240" w:lineRule="auto"/>
              <w:ind w:left="396" w:hanging="358"/>
              <w:jc w:val="both"/>
              <w:rPr>
                <w:rFonts w:cstheme="minorHAnsi"/>
              </w:rPr>
            </w:pPr>
            <w:proofErr w:type="spellStart"/>
            <w:r>
              <w:rPr>
                <w:rFonts w:cstheme="minorHAnsi"/>
              </w:rPr>
              <w:t>Urungi</w:t>
            </w:r>
            <w:proofErr w:type="spellEnd"/>
            <w:r>
              <w:rPr>
                <w:rFonts w:cstheme="minorHAnsi"/>
              </w:rPr>
              <w:t xml:space="preserve"> </w:t>
            </w:r>
            <w:r w:rsidR="001E6230">
              <w:rPr>
                <w:rFonts w:cstheme="minorHAnsi"/>
              </w:rPr>
              <w:t xml:space="preserve">– </w:t>
            </w:r>
            <w:r w:rsidR="00376117" w:rsidRPr="004A5318">
              <w:rPr>
                <w:rFonts w:cstheme="minorHAnsi"/>
              </w:rPr>
              <w:t>Leadership team</w:t>
            </w:r>
          </w:p>
          <w:p w14:paraId="423AC9E8" w14:textId="43BCC0D1" w:rsidR="00376117" w:rsidRPr="004A5318" w:rsidRDefault="001E6230" w:rsidP="00376117">
            <w:pPr>
              <w:numPr>
                <w:ilvl w:val="0"/>
                <w:numId w:val="14"/>
              </w:numPr>
              <w:spacing w:after="0" w:line="240" w:lineRule="auto"/>
              <w:ind w:left="396" w:hanging="358"/>
              <w:jc w:val="both"/>
              <w:rPr>
                <w:rFonts w:cstheme="minorHAnsi"/>
              </w:rPr>
            </w:pPr>
            <w:r>
              <w:rPr>
                <w:rFonts w:cstheme="minorHAnsi"/>
              </w:rPr>
              <w:t xml:space="preserve">Tira </w:t>
            </w:r>
            <w:proofErr w:type="spellStart"/>
            <w:r>
              <w:rPr>
                <w:rFonts w:cstheme="minorHAnsi"/>
              </w:rPr>
              <w:t>Kōtui</w:t>
            </w:r>
            <w:proofErr w:type="spellEnd"/>
            <w:r>
              <w:rPr>
                <w:rFonts w:cstheme="minorHAnsi"/>
              </w:rPr>
              <w:t xml:space="preserve"> </w:t>
            </w:r>
            <w:r w:rsidR="00376117" w:rsidRPr="004A5318">
              <w:rPr>
                <w:rFonts w:cstheme="minorHAnsi"/>
              </w:rPr>
              <w:t xml:space="preserve">Engagement </w:t>
            </w:r>
            <w:proofErr w:type="spellStart"/>
            <w:r w:rsidR="00376117" w:rsidRPr="004A5318">
              <w:rPr>
                <w:rFonts w:cstheme="minorHAnsi"/>
              </w:rPr>
              <w:t>Rōpū</w:t>
            </w:r>
            <w:proofErr w:type="spellEnd"/>
          </w:p>
          <w:p w14:paraId="64608ED0" w14:textId="77777777" w:rsidR="00376117" w:rsidRPr="004A5318" w:rsidRDefault="00376117" w:rsidP="00376117">
            <w:pPr>
              <w:numPr>
                <w:ilvl w:val="0"/>
                <w:numId w:val="14"/>
              </w:numPr>
              <w:spacing w:after="0" w:line="240" w:lineRule="auto"/>
              <w:ind w:left="396" w:hanging="358"/>
              <w:jc w:val="both"/>
              <w:rPr>
                <w:rFonts w:cstheme="minorHAnsi"/>
              </w:rPr>
            </w:pPr>
            <w:r w:rsidRPr="004A5318">
              <w:rPr>
                <w:rFonts w:cstheme="minorHAnsi"/>
              </w:rPr>
              <w:t xml:space="preserve">Information &amp; Dispute Resolution </w:t>
            </w:r>
            <w:proofErr w:type="spellStart"/>
            <w:r w:rsidRPr="004A5318">
              <w:rPr>
                <w:rFonts w:cstheme="minorHAnsi"/>
              </w:rPr>
              <w:t>Rōpū</w:t>
            </w:r>
            <w:proofErr w:type="spellEnd"/>
          </w:p>
          <w:p w14:paraId="51065998" w14:textId="751A8DB2" w:rsidR="00047F10" w:rsidRPr="00834D62" w:rsidRDefault="00376117" w:rsidP="00120164">
            <w:pPr>
              <w:numPr>
                <w:ilvl w:val="0"/>
                <w:numId w:val="14"/>
              </w:numPr>
              <w:spacing w:after="0" w:line="240" w:lineRule="auto"/>
              <w:ind w:left="396" w:hanging="358"/>
              <w:jc w:val="both"/>
              <w:rPr>
                <w:rFonts w:cstheme="minorHAnsi"/>
                <w:lang w:val="en-GB"/>
              </w:rPr>
            </w:pPr>
            <w:proofErr w:type="spellStart"/>
            <w:r w:rsidRPr="004A5318">
              <w:rPr>
                <w:rFonts w:cstheme="minorHAnsi"/>
              </w:rPr>
              <w:t>Hiranga</w:t>
            </w:r>
            <w:proofErr w:type="spellEnd"/>
            <w:r w:rsidRPr="004A5318">
              <w:rPr>
                <w:rFonts w:cstheme="minorHAnsi"/>
              </w:rPr>
              <w:t xml:space="preserve"> </w:t>
            </w:r>
            <w:proofErr w:type="spellStart"/>
            <w:r w:rsidRPr="004A5318">
              <w:rPr>
                <w:rFonts w:cstheme="minorHAnsi"/>
              </w:rPr>
              <w:t>Tōpū</w:t>
            </w:r>
            <w:proofErr w:type="spellEnd"/>
            <w:r w:rsidRPr="004A5318">
              <w:rPr>
                <w:rFonts w:cstheme="minorHAnsi"/>
              </w:rPr>
              <w:t xml:space="preserve"> (Operations)</w:t>
            </w:r>
          </w:p>
        </w:tc>
      </w:tr>
      <w:tr w:rsidR="00705973" w:rsidRPr="00834D62" w14:paraId="14A7B2E5" w14:textId="77777777" w:rsidTr="00673626">
        <w:tc>
          <w:tcPr>
            <w:tcW w:w="2547" w:type="dxa"/>
            <w:hideMark/>
          </w:tcPr>
          <w:p w14:paraId="776BFA0A" w14:textId="3A429DA3" w:rsidR="00705973" w:rsidRPr="009B39DA" w:rsidRDefault="00705973" w:rsidP="009C44FC">
            <w:pPr>
              <w:spacing w:after="60" w:line="240" w:lineRule="auto"/>
              <w:rPr>
                <w:rFonts w:cstheme="minorHAnsi"/>
              </w:rPr>
            </w:pPr>
            <w:r w:rsidRPr="009B39DA">
              <w:rPr>
                <w:rFonts w:cstheme="minorHAnsi"/>
                <w:b/>
                <w:bCs/>
                <w:lang w:val="en-GB"/>
              </w:rPr>
              <w:t>External</w:t>
            </w:r>
            <w:r w:rsidR="009C44FC" w:rsidRPr="009B39DA">
              <w:rPr>
                <w:rFonts w:cstheme="minorHAnsi"/>
                <w:b/>
                <w:bCs/>
                <w:lang w:val="en-GB"/>
              </w:rPr>
              <w:t xml:space="preserve"> relationships</w:t>
            </w:r>
          </w:p>
        </w:tc>
        <w:tc>
          <w:tcPr>
            <w:tcW w:w="6520" w:type="dxa"/>
            <w:hideMark/>
          </w:tcPr>
          <w:p w14:paraId="6F548594" w14:textId="77777777" w:rsidR="00EA058D" w:rsidRPr="006C0789" w:rsidRDefault="00EA058D" w:rsidP="006C0789">
            <w:pPr>
              <w:numPr>
                <w:ilvl w:val="0"/>
                <w:numId w:val="14"/>
              </w:numPr>
              <w:spacing w:after="0" w:line="240" w:lineRule="auto"/>
              <w:ind w:left="396" w:hanging="358"/>
              <w:jc w:val="both"/>
              <w:rPr>
                <w:rFonts w:cstheme="minorHAnsi"/>
              </w:rPr>
            </w:pPr>
            <w:r w:rsidRPr="006C0789">
              <w:rPr>
                <w:rFonts w:cstheme="minorHAnsi"/>
              </w:rPr>
              <w:t xml:space="preserve">Officials (key decision makers and influencers) within public and wider state sector agencies, including Crown Entities </w:t>
            </w:r>
          </w:p>
          <w:p w14:paraId="189583FE" w14:textId="7B31BA1B" w:rsidR="00EA058D" w:rsidRPr="006C0789" w:rsidRDefault="00EA058D" w:rsidP="006C0789">
            <w:pPr>
              <w:numPr>
                <w:ilvl w:val="0"/>
                <w:numId w:val="14"/>
              </w:numPr>
              <w:spacing w:after="0" w:line="240" w:lineRule="auto"/>
              <w:ind w:left="396" w:hanging="358"/>
              <w:jc w:val="both"/>
              <w:rPr>
                <w:rFonts w:cstheme="minorHAnsi"/>
              </w:rPr>
            </w:pPr>
            <w:r w:rsidRPr="006C0789">
              <w:rPr>
                <w:rFonts w:cstheme="minorHAnsi"/>
              </w:rPr>
              <w:t>International human rights bodies and organisations</w:t>
            </w:r>
          </w:p>
          <w:p w14:paraId="3DBD8DD4" w14:textId="2BF6C6C6" w:rsidR="007C62B8" w:rsidRPr="006C0789" w:rsidRDefault="007C62B8" w:rsidP="006C0789">
            <w:pPr>
              <w:numPr>
                <w:ilvl w:val="0"/>
                <w:numId w:val="14"/>
              </w:numPr>
              <w:spacing w:after="0" w:line="240" w:lineRule="auto"/>
              <w:ind w:left="396" w:hanging="358"/>
              <w:jc w:val="both"/>
              <w:rPr>
                <w:rFonts w:cstheme="minorHAnsi"/>
              </w:rPr>
            </w:pPr>
            <w:r w:rsidRPr="006C0789">
              <w:rPr>
                <w:rFonts w:cstheme="minorHAnsi"/>
              </w:rPr>
              <w:t>Members of the OPCAT National Preventive Mechanisms</w:t>
            </w:r>
          </w:p>
          <w:p w14:paraId="3AF55940" w14:textId="34CF2620" w:rsidR="00EA058D" w:rsidRPr="006C0789" w:rsidRDefault="00EA058D" w:rsidP="006C0789">
            <w:pPr>
              <w:numPr>
                <w:ilvl w:val="0"/>
                <w:numId w:val="14"/>
              </w:numPr>
              <w:spacing w:after="0" w:line="240" w:lineRule="auto"/>
              <w:ind w:left="396" w:hanging="358"/>
              <w:jc w:val="both"/>
              <w:rPr>
                <w:rFonts w:cstheme="minorHAnsi"/>
              </w:rPr>
            </w:pPr>
            <w:r w:rsidRPr="006C0789">
              <w:rPr>
                <w:rFonts w:cstheme="minorHAnsi"/>
              </w:rPr>
              <w:t>The legal profession</w:t>
            </w:r>
          </w:p>
          <w:p w14:paraId="716DCC01" w14:textId="77777777" w:rsidR="00EA058D" w:rsidRPr="006C0789" w:rsidRDefault="00EA058D" w:rsidP="006C0789">
            <w:pPr>
              <w:numPr>
                <w:ilvl w:val="0"/>
                <w:numId w:val="14"/>
              </w:numPr>
              <w:spacing w:after="0" w:line="240" w:lineRule="auto"/>
              <w:ind w:left="396" w:hanging="358"/>
              <w:jc w:val="both"/>
              <w:rPr>
                <w:rFonts w:cstheme="minorHAnsi"/>
              </w:rPr>
            </w:pPr>
            <w:r w:rsidRPr="006C0789">
              <w:rPr>
                <w:rFonts w:cstheme="minorHAnsi"/>
              </w:rPr>
              <w:t xml:space="preserve">Non-governmental organisations and businesses </w:t>
            </w:r>
          </w:p>
          <w:p w14:paraId="04643DE8" w14:textId="368E3D0F" w:rsidR="00705973" w:rsidRPr="00ED5E0C" w:rsidRDefault="00406DF1" w:rsidP="006C0789">
            <w:pPr>
              <w:numPr>
                <w:ilvl w:val="0"/>
                <w:numId w:val="14"/>
              </w:numPr>
              <w:spacing w:after="0" w:line="240" w:lineRule="auto"/>
              <w:ind w:left="396" w:hanging="358"/>
              <w:jc w:val="both"/>
              <w:rPr>
                <w:rFonts w:cstheme="minorHAnsi"/>
                <w:lang w:val="en-GB"/>
              </w:rPr>
            </w:pPr>
            <w:r w:rsidRPr="006C0789">
              <w:rPr>
                <w:rFonts w:cstheme="minorHAnsi"/>
              </w:rPr>
              <w:t>Stakeholders</w:t>
            </w:r>
          </w:p>
        </w:tc>
      </w:tr>
      <w:tr w:rsidR="00705973" w:rsidRPr="00834D62" w14:paraId="6914C075" w14:textId="77777777" w:rsidTr="00673626">
        <w:tc>
          <w:tcPr>
            <w:tcW w:w="2547" w:type="dxa"/>
            <w:hideMark/>
          </w:tcPr>
          <w:p w14:paraId="0086A4DB" w14:textId="16CD646A" w:rsidR="00705973" w:rsidRPr="009B39DA" w:rsidRDefault="00705973" w:rsidP="009C44FC">
            <w:pPr>
              <w:spacing w:after="60" w:line="240" w:lineRule="auto"/>
              <w:rPr>
                <w:rFonts w:cstheme="minorHAnsi"/>
              </w:rPr>
            </w:pPr>
            <w:r w:rsidRPr="009B39DA">
              <w:rPr>
                <w:rFonts w:cstheme="minorHAnsi"/>
                <w:b/>
                <w:bCs/>
                <w:lang w:val="en-GB"/>
              </w:rPr>
              <w:t xml:space="preserve">Direct </w:t>
            </w:r>
            <w:r w:rsidR="009C44FC" w:rsidRPr="009B39DA">
              <w:rPr>
                <w:rFonts w:cstheme="minorHAnsi"/>
                <w:b/>
                <w:bCs/>
                <w:lang w:val="en-GB"/>
              </w:rPr>
              <w:t>r</w:t>
            </w:r>
            <w:r w:rsidRPr="009B39DA">
              <w:rPr>
                <w:rFonts w:cstheme="minorHAnsi"/>
                <w:b/>
                <w:bCs/>
                <w:lang w:val="en-GB"/>
              </w:rPr>
              <w:t>eports</w:t>
            </w:r>
          </w:p>
        </w:tc>
        <w:tc>
          <w:tcPr>
            <w:tcW w:w="6520" w:type="dxa"/>
            <w:hideMark/>
          </w:tcPr>
          <w:p w14:paraId="486F18BC" w14:textId="0F28E195" w:rsidR="007B51B3" w:rsidRPr="004E1E23" w:rsidRDefault="00406DF1" w:rsidP="00003432">
            <w:pPr>
              <w:spacing w:after="60" w:line="240" w:lineRule="auto"/>
              <w:rPr>
                <w:rFonts w:cstheme="minorHAnsi"/>
              </w:rPr>
            </w:pPr>
            <w:r w:rsidRPr="00406DF1">
              <w:rPr>
                <w:rFonts w:cstheme="minorHAnsi"/>
              </w:rPr>
              <w:t>None</w:t>
            </w:r>
          </w:p>
        </w:tc>
      </w:tr>
    </w:tbl>
    <w:p w14:paraId="67930551" w14:textId="77777777" w:rsidR="00754CCE" w:rsidRPr="00834D62" w:rsidRDefault="00754CCE" w:rsidP="005F552D">
      <w:pPr>
        <w:spacing w:after="0" w:line="240" w:lineRule="auto"/>
        <w:rPr>
          <w:rFonts w:cstheme="minorHAnsi"/>
        </w:rPr>
      </w:pPr>
    </w:p>
    <w:p w14:paraId="336CB50F" w14:textId="35E328C8" w:rsidR="00070CF2" w:rsidRPr="00EA7348" w:rsidRDefault="00070CF2" w:rsidP="00070CF2">
      <w:pPr>
        <w:spacing w:afterLines="60" w:after="144" w:line="240" w:lineRule="auto"/>
        <w:rPr>
          <w:b/>
          <w:bCs/>
          <w:color w:val="1F3864" w:themeColor="accent1" w:themeShade="80"/>
          <w:sz w:val="28"/>
          <w:szCs w:val="28"/>
          <w:lang w:val="en-GB"/>
        </w:rPr>
      </w:pPr>
      <w:proofErr w:type="spellStart"/>
      <w:r w:rsidRPr="29E1B311">
        <w:rPr>
          <w:b/>
          <w:bCs/>
          <w:color w:val="1F3864" w:themeColor="accent1" w:themeShade="80"/>
          <w:sz w:val="28"/>
          <w:szCs w:val="28"/>
          <w:lang w:val="en-GB"/>
        </w:rPr>
        <w:t>Ngā</w:t>
      </w:r>
      <w:proofErr w:type="spellEnd"/>
      <w:r w:rsidRPr="29E1B311">
        <w:rPr>
          <w:b/>
          <w:bCs/>
          <w:color w:val="1F3864" w:themeColor="accent1" w:themeShade="80"/>
          <w:sz w:val="28"/>
          <w:szCs w:val="28"/>
          <w:lang w:val="en-GB"/>
        </w:rPr>
        <w:t xml:space="preserve"> </w:t>
      </w:r>
      <w:proofErr w:type="spellStart"/>
      <w:r w:rsidRPr="29E1B311">
        <w:rPr>
          <w:b/>
          <w:bCs/>
          <w:color w:val="1F3864" w:themeColor="accent1" w:themeShade="80"/>
          <w:sz w:val="28"/>
          <w:szCs w:val="28"/>
          <w:lang w:val="en-GB"/>
        </w:rPr>
        <w:t>Haepapa</w:t>
      </w:r>
      <w:proofErr w:type="spellEnd"/>
      <w:r w:rsidRPr="29E1B311">
        <w:rPr>
          <w:b/>
          <w:bCs/>
          <w:color w:val="1F3864" w:themeColor="accent1" w:themeShade="80"/>
          <w:sz w:val="28"/>
          <w:szCs w:val="28"/>
          <w:lang w:val="en-GB"/>
        </w:rPr>
        <w:t xml:space="preserve"> </w:t>
      </w:r>
      <w:r w:rsidR="00EE5817">
        <w:rPr>
          <w:b/>
          <w:bCs/>
          <w:color w:val="1F3864" w:themeColor="accent1" w:themeShade="80"/>
          <w:sz w:val="28"/>
          <w:szCs w:val="28"/>
          <w:lang w:val="en-GB"/>
        </w:rPr>
        <w:t>|</w:t>
      </w:r>
      <w:r w:rsidRPr="29E1B311">
        <w:rPr>
          <w:b/>
          <w:bCs/>
          <w:color w:val="1F3864" w:themeColor="accent1" w:themeShade="80"/>
          <w:sz w:val="28"/>
          <w:szCs w:val="28"/>
          <w:lang w:val="en-GB"/>
        </w:rPr>
        <w:t xml:space="preserve"> </w:t>
      </w:r>
      <w:r w:rsidR="004E1E70">
        <w:rPr>
          <w:b/>
          <w:bCs/>
          <w:color w:val="1F3864" w:themeColor="accent1" w:themeShade="80"/>
          <w:sz w:val="28"/>
          <w:szCs w:val="28"/>
          <w:lang w:val="en-GB"/>
        </w:rPr>
        <w:t>A</w:t>
      </w:r>
      <w:r w:rsidRPr="29E1B311">
        <w:rPr>
          <w:b/>
          <w:bCs/>
          <w:color w:val="1F3864" w:themeColor="accent1" w:themeShade="80"/>
          <w:sz w:val="28"/>
          <w:szCs w:val="28"/>
          <w:lang w:val="en-GB"/>
        </w:rPr>
        <w:t>ccountabilities</w:t>
      </w:r>
    </w:p>
    <w:tbl>
      <w:tblPr>
        <w:tblStyle w:val="MtitiRipanga"/>
        <w:tblW w:w="9016" w:type="dxa"/>
        <w:tblLook w:val="04A0" w:firstRow="1" w:lastRow="0" w:firstColumn="1" w:lastColumn="0" w:noHBand="0" w:noVBand="1"/>
      </w:tblPr>
      <w:tblGrid>
        <w:gridCol w:w="2042"/>
        <w:gridCol w:w="6974"/>
      </w:tblGrid>
      <w:tr w:rsidR="00DA369D" w:rsidRPr="008C2E25" w14:paraId="27E27451" w14:textId="77777777" w:rsidTr="006646B6">
        <w:tc>
          <w:tcPr>
            <w:tcW w:w="2042" w:type="dxa"/>
          </w:tcPr>
          <w:p w14:paraId="105A8A78" w14:textId="73EC9023" w:rsidR="00DA369D" w:rsidRPr="00A2047E" w:rsidRDefault="00A3580E" w:rsidP="004B0AA8">
            <w:pPr>
              <w:rPr>
                <w:b/>
                <w:lang w:val="en-GB"/>
              </w:rPr>
            </w:pPr>
            <w:r w:rsidRPr="00A2047E">
              <w:rPr>
                <w:b/>
                <w:lang w:val="en-GB"/>
              </w:rPr>
              <w:t xml:space="preserve">Legal </w:t>
            </w:r>
            <w:r w:rsidR="009C3C0F" w:rsidRPr="00A2047E">
              <w:rPr>
                <w:b/>
                <w:lang w:val="en-GB"/>
              </w:rPr>
              <w:t>and policy advice</w:t>
            </w:r>
          </w:p>
        </w:tc>
        <w:tc>
          <w:tcPr>
            <w:tcW w:w="6974" w:type="dxa"/>
          </w:tcPr>
          <w:p w14:paraId="6F193EC5" w14:textId="5F49A35D" w:rsidR="00C241C2" w:rsidRPr="00604B68" w:rsidRDefault="00C241C2" w:rsidP="00A2047E">
            <w:pPr>
              <w:numPr>
                <w:ilvl w:val="0"/>
                <w:numId w:val="14"/>
              </w:numPr>
              <w:ind w:left="396" w:hanging="358"/>
              <w:jc w:val="both"/>
              <w:rPr>
                <w:rFonts w:cstheme="minorHAnsi"/>
              </w:rPr>
            </w:pPr>
            <w:r w:rsidRPr="00604B68">
              <w:rPr>
                <w:rFonts w:cstheme="minorHAnsi"/>
              </w:rPr>
              <w:t>Assist</w:t>
            </w:r>
            <w:r w:rsidR="00007589">
              <w:rPr>
                <w:rFonts w:cstheme="minorHAnsi"/>
              </w:rPr>
              <w:t>s</w:t>
            </w:r>
            <w:r w:rsidRPr="00604B68">
              <w:rPr>
                <w:rFonts w:cstheme="minorHAnsi"/>
              </w:rPr>
              <w:t xml:space="preserve"> with preparation of Commission submissions (legal and policy) and Commission reports</w:t>
            </w:r>
          </w:p>
          <w:p w14:paraId="3689F4D7" w14:textId="105FCC2E" w:rsidR="00C241C2" w:rsidRPr="00604B68" w:rsidRDefault="00C241C2" w:rsidP="00A2047E">
            <w:pPr>
              <w:numPr>
                <w:ilvl w:val="0"/>
                <w:numId w:val="14"/>
              </w:numPr>
              <w:ind w:left="396" w:hanging="358"/>
              <w:jc w:val="both"/>
              <w:rPr>
                <w:rFonts w:cstheme="minorHAnsi"/>
              </w:rPr>
            </w:pPr>
            <w:r w:rsidRPr="00604B68">
              <w:rPr>
                <w:rFonts w:cstheme="minorHAnsi"/>
              </w:rPr>
              <w:t>Undertake</w:t>
            </w:r>
            <w:r w:rsidR="00007589">
              <w:rPr>
                <w:rFonts w:cstheme="minorHAnsi"/>
              </w:rPr>
              <w:t>s</w:t>
            </w:r>
            <w:r w:rsidRPr="00604B68">
              <w:rPr>
                <w:rFonts w:cstheme="minorHAnsi"/>
              </w:rPr>
              <w:t xml:space="preserve"> </w:t>
            </w:r>
            <w:r w:rsidR="00007589">
              <w:rPr>
                <w:rFonts w:cstheme="minorHAnsi"/>
              </w:rPr>
              <w:t xml:space="preserve">legal </w:t>
            </w:r>
            <w:r w:rsidR="00C46D38">
              <w:rPr>
                <w:rFonts w:cstheme="minorHAnsi"/>
              </w:rPr>
              <w:t xml:space="preserve">and policy </w:t>
            </w:r>
            <w:r w:rsidRPr="00604B68">
              <w:rPr>
                <w:rFonts w:cstheme="minorHAnsi"/>
              </w:rPr>
              <w:t>research to support the work of Commissioners and Commission staff</w:t>
            </w:r>
          </w:p>
          <w:p w14:paraId="54A5BBA4" w14:textId="506FEF05" w:rsidR="00C86A08" w:rsidRPr="00604B68" w:rsidRDefault="00C241C2" w:rsidP="00A2047E">
            <w:pPr>
              <w:numPr>
                <w:ilvl w:val="0"/>
                <w:numId w:val="14"/>
              </w:numPr>
              <w:ind w:left="396" w:hanging="358"/>
              <w:jc w:val="both"/>
              <w:rPr>
                <w:rFonts w:cstheme="minorHAnsi"/>
              </w:rPr>
            </w:pPr>
            <w:r w:rsidRPr="00604B68">
              <w:rPr>
                <w:rFonts w:cstheme="minorHAnsi"/>
              </w:rPr>
              <w:t>Develop</w:t>
            </w:r>
            <w:r w:rsidR="00C46D38">
              <w:rPr>
                <w:rFonts w:cstheme="minorHAnsi"/>
              </w:rPr>
              <w:t>s</w:t>
            </w:r>
            <w:r w:rsidRPr="00604B68">
              <w:rPr>
                <w:rFonts w:cstheme="minorHAnsi"/>
              </w:rPr>
              <w:t xml:space="preserve"> and maintain</w:t>
            </w:r>
            <w:r w:rsidR="00C46D38">
              <w:rPr>
                <w:rFonts w:cstheme="minorHAnsi"/>
              </w:rPr>
              <w:t>s</w:t>
            </w:r>
            <w:r w:rsidRPr="00604B68">
              <w:rPr>
                <w:rFonts w:cstheme="minorHAnsi"/>
              </w:rPr>
              <w:t xml:space="preserve"> good relationships with government agencies and civil society groups</w:t>
            </w:r>
            <w:r w:rsidR="00C86A08" w:rsidRPr="00604B68">
              <w:rPr>
                <w:rFonts w:cstheme="minorHAnsi"/>
              </w:rPr>
              <w:t xml:space="preserve"> </w:t>
            </w:r>
          </w:p>
          <w:p w14:paraId="1CCB62BD" w14:textId="00FD74BF" w:rsidR="00974C7F" w:rsidRDefault="00A24C0B" w:rsidP="00A2047E">
            <w:pPr>
              <w:numPr>
                <w:ilvl w:val="0"/>
                <w:numId w:val="14"/>
              </w:numPr>
              <w:ind w:left="396" w:hanging="358"/>
              <w:jc w:val="both"/>
              <w:rPr>
                <w:rFonts w:cstheme="minorHAnsi"/>
              </w:rPr>
            </w:pPr>
            <w:r w:rsidRPr="00604B68">
              <w:rPr>
                <w:rFonts w:cstheme="minorHAnsi"/>
              </w:rPr>
              <w:t>Assist</w:t>
            </w:r>
            <w:r w:rsidR="00C46D38">
              <w:rPr>
                <w:rFonts w:cstheme="minorHAnsi"/>
              </w:rPr>
              <w:t>s</w:t>
            </w:r>
            <w:r w:rsidRPr="00604B68">
              <w:rPr>
                <w:rFonts w:cstheme="minorHAnsi"/>
              </w:rPr>
              <w:t xml:space="preserve"> with the d</w:t>
            </w:r>
            <w:r w:rsidR="00C86A08" w:rsidRPr="00604B68">
              <w:rPr>
                <w:rFonts w:cstheme="minorHAnsi"/>
              </w:rPr>
              <w:t>evelop</w:t>
            </w:r>
            <w:r w:rsidRPr="00604B68">
              <w:rPr>
                <w:rFonts w:cstheme="minorHAnsi"/>
              </w:rPr>
              <w:t>ment of</w:t>
            </w:r>
            <w:r w:rsidR="00C86A08" w:rsidRPr="00604B68">
              <w:rPr>
                <w:rFonts w:cstheme="minorHAnsi"/>
              </w:rPr>
              <w:t xml:space="preserve"> human rights guidelines and responses to broader human rights matters</w:t>
            </w:r>
          </w:p>
          <w:p w14:paraId="7C7ECF45" w14:textId="08D13254" w:rsidR="00DA369D" w:rsidRPr="00130D60" w:rsidRDefault="00974C7F" w:rsidP="00A2047E">
            <w:pPr>
              <w:numPr>
                <w:ilvl w:val="0"/>
                <w:numId w:val="14"/>
              </w:numPr>
              <w:ind w:left="396" w:hanging="358"/>
              <w:jc w:val="both"/>
              <w:rPr>
                <w:rFonts w:cstheme="minorHAnsi"/>
              </w:rPr>
            </w:pPr>
            <w:r w:rsidRPr="00604B68">
              <w:rPr>
                <w:rFonts w:cstheme="minorHAnsi"/>
              </w:rPr>
              <w:t>Identif</w:t>
            </w:r>
            <w:r w:rsidR="00B233EC">
              <w:rPr>
                <w:rFonts w:cstheme="minorHAnsi"/>
              </w:rPr>
              <w:t>ies</w:t>
            </w:r>
            <w:r w:rsidRPr="00604B68">
              <w:rPr>
                <w:rFonts w:cstheme="minorHAnsi"/>
              </w:rPr>
              <w:t xml:space="preserve"> emerging human rights issues and trends and undertake</w:t>
            </w:r>
            <w:r w:rsidR="00B233EC">
              <w:rPr>
                <w:rFonts w:cstheme="minorHAnsi"/>
              </w:rPr>
              <w:t>s</w:t>
            </w:r>
            <w:r w:rsidRPr="00604B68">
              <w:rPr>
                <w:rFonts w:cstheme="minorHAnsi"/>
              </w:rPr>
              <w:t xml:space="preserve"> general monitoring and evaluation activities as allocated</w:t>
            </w:r>
          </w:p>
        </w:tc>
      </w:tr>
      <w:tr w:rsidR="00E63573" w:rsidRPr="008C2E25" w14:paraId="40F0CA2E" w14:textId="77777777" w:rsidTr="006646B6">
        <w:tc>
          <w:tcPr>
            <w:tcW w:w="2042" w:type="dxa"/>
          </w:tcPr>
          <w:p w14:paraId="1748CD57" w14:textId="1A5B8D24" w:rsidR="00E63573" w:rsidRPr="00A2047E" w:rsidRDefault="004E7380" w:rsidP="004B0AA8">
            <w:pPr>
              <w:rPr>
                <w:b/>
                <w:lang w:val="en-GB"/>
              </w:rPr>
            </w:pPr>
            <w:r w:rsidRPr="00A2047E">
              <w:rPr>
                <w:b/>
                <w:lang w:val="en-GB"/>
              </w:rPr>
              <w:t xml:space="preserve">In-house legal </w:t>
            </w:r>
            <w:r w:rsidR="0078565B" w:rsidRPr="00A2047E">
              <w:rPr>
                <w:b/>
                <w:lang w:val="en-GB"/>
              </w:rPr>
              <w:t>service</w:t>
            </w:r>
          </w:p>
        </w:tc>
        <w:tc>
          <w:tcPr>
            <w:tcW w:w="6974" w:type="dxa"/>
          </w:tcPr>
          <w:p w14:paraId="708916F5" w14:textId="45494E2F" w:rsidR="00E63573" w:rsidRDefault="00DA1B9E" w:rsidP="00A2047E">
            <w:pPr>
              <w:numPr>
                <w:ilvl w:val="0"/>
                <w:numId w:val="14"/>
              </w:numPr>
              <w:ind w:left="396" w:hanging="358"/>
              <w:jc w:val="both"/>
              <w:rPr>
                <w:rFonts w:cstheme="minorHAnsi"/>
              </w:rPr>
            </w:pPr>
            <w:r>
              <w:rPr>
                <w:rFonts w:cstheme="minorHAnsi"/>
              </w:rPr>
              <w:t>Assist with the p</w:t>
            </w:r>
            <w:r w:rsidR="00E63573" w:rsidRPr="00A028B1">
              <w:rPr>
                <w:rFonts w:cstheme="minorHAnsi"/>
              </w:rPr>
              <w:t>rovision of an effective</w:t>
            </w:r>
            <w:r w:rsidR="00E63573">
              <w:rPr>
                <w:rFonts w:cstheme="minorHAnsi"/>
              </w:rPr>
              <w:t>, high quality</w:t>
            </w:r>
            <w:r w:rsidR="00E63573" w:rsidRPr="00A028B1">
              <w:rPr>
                <w:rFonts w:cstheme="minorHAnsi"/>
              </w:rPr>
              <w:t xml:space="preserve"> </w:t>
            </w:r>
            <w:r w:rsidR="00E63573">
              <w:rPr>
                <w:rFonts w:cstheme="minorHAnsi"/>
              </w:rPr>
              <w:t xml:space="preserve">in-house </w:t>
            </w:r>
            <w:r w:rsidR="00E63573" w:rsidRPr="00A028B1">
              <w:rPr>
                <w:rFonts w:cstheme="minorHAnsi"/>
              </w:rPr>
              <w:t>legal service to the Commission</w:t>
            </w:r>
            <w:r w:rsidR="00E63573">
              <w:rPr>
                <w:rFonts w:cstheme="minorHAnsi"/>
              </w:rPr>
              <w:t xml:space="preserve">, the Commissioners, the leadership team and the operational teams within the Commission, including the Commission’s </w:t>
            </w:r>
            <w:r w:rsidR="0061589A" w:rsidRPr="00A2047E">
              <w:rPr>
                <w:rFonts w:cstheme="minorHAnsi"/>
              </w:rPr>
              <w:t>Information</w:t>
            </w:r>
            <w:r w:rsidR="0061589A">
              <w:rPr>
                <w:rFonts w:cstheme="minorHAnsi"/>
              </w:rPr>
              <w:t xml:space="preserve"> </w:t>
            </w:r>
            <w:r w:rsidR="0061589A" w:rsidRPr="00A2047E">
              <w:rPr>
                <w:rFonts w:cstheme="minorHAnsi"/>
              </w:rPr>
              <w:t>and</w:t>
            </w:r>
            <w:r w:rsidR="0061589A">
              <w:rPr>
                <w:rFonts w:cstheme="minorHAnsi"/>
              </w:rPr>
              <w:t xml:space="preserve"> Dispute Resolution </w:t>
            </w:r>
            <w:proofErr w:type="spellStart"/>
            <w:r w:rsidR="0061589A">
              <w:rPr>
                <w:rFonts w:cstheme="minorHAnsi"/>
              </w:rPr>
              <w:t>rōp</w:t>
            </w:r>
            <w:r w:rsidR="00CD5A84">
              <w:rPr>
                <w:rFonts w:cstheme="minorHAnsi"/>
              </w:rPr>
              <w:t>ū</w:t>
            </w:r>
            <w:proofErr w:type="spellEnd"/>
            <w:r w:rsidR="00E63573" w:rsidRPr="00A028B1">
              <w:rPr>
                <w:rFonts w:cstheme="minorHAnsi"/>
              </w:rPr>
              <w:t xml:space="preserve"> </w:t>
            </w:r>
          </w:p>
          <w:p w14:paraId="5EFA3C86" w14:textId="2147AE07" w:rsidR="00E63573" w:rsidRPr="006C0789" w:rsidRDefault="005B5F06" w:rsidP="006C0789">
            <w:pPr>
              <w:numPr>
                <w:ilvl w:val="0"/>
                <w:numId w:val="14"/>
              </w:numPr>
              <w:ind w:left="396" w:hanging="358"/>
              <w:jc w:val="both"/>
              <w:rPr>
                <w:rFonts w:cstheme="minorHAnsi"/>
              </w:rPr>
            </w:pPr>
            <w:r>
              <w:rPr>
                <w:rFonts w:cstheme="minorHAnsi"/>
              </w:rPr>
              <w:t xml:space="preserve">Prepares and </w:t>
            </w:r>
            <w:r w:rsidR="00CB09AB">
              <w:rPr>
                <w:rFonts w:cstheme="minorHAnsi"/>
              </w:rPr>
              <w:t xml:space="preserve">supports other staff to prepare responses to requests under the Official Information Act and Privacy Act, as well as supporting the Commission’s compliance with other </w:t>
            </w:r>
            <w:r w:rsidR="00B427C0">
              <w:rPr>
                <w:rFonts w:cstheme="minorHAnsi"/>
              </w:rPr>
              <w:t>legislative requirements.</w:t>
            </w:r>
          </w:p>
        </w:tc>
      </w:tr>
      <w:tr w:rsidR="0099223F" w:rsidRPr="008C2E25" w14:paraId="40DA2DB1" w14:textId="77777777" w:rsidTr="006646B6">
        <w:tc>
          <w:tcPr>
            <w:tcW w:w="2042" w:type="dxa"/>
          </w:tcPr>
          <w:p w14:paraId="5D22FCDC" w14:textId="1062D199" w:rsidR="0099223F" w:rsidRPr="00A2047E" w:rsidRDefault="0099223F" w:rsidP="0099223F">
            <w:pPr>
              <w:rPr>
                <w:b/>
                <w:lang w:val="en-GB"/>
              </w:rPr>
            </w:pPr>
            <w:r w:rsidRPr="00A2047E">
              <w:rPr>
                <w:b/>
                <w:lang w:val="en-GB"/>
              </w:rPr>
              <w:t>Monitoring and Reporting</w:t>
            </w:r>
          </w:p>
        </w:tc>
        <w:tc>
          <w:tcPr>
            <w:tcW w:w="6974" w:type="dxa"/>
          </w:tcPr>
          <w:p w14:paraId="3A0F8CDC" w14:textId="18C7BD82" w:rsidR="0099223F" w:rsidRPr="006C0789" w:rsidRDefault="00322261" w:rsidP="006C0789">
            <w:pPr>
              <w:numPr>
                <w:ilvl w:val="0"/>
                <w:numId w:val="14"/>
              </w:numPr>
              <w:ind w:left="396" w:hanging="358"/>
              <w:jc w:val="both"/>
              <w:rPr>
                <w:rFonts w:cstheme="minorHAnsi"/>
              </w:rPr>
            </w:pPr>
            <w:r w:rsidRPr="006C0789">
              <w:rPr>
                <w:rFonts w:cstheme="minorHAnsi"/>
              </w:rPr>
              <w:t>Gathers</w:t>
            </w:r>
            <w:r w:rsidR="0099223F" w:rsidRPr="006C0789">
              <w:rPr>
                <w:rFonts w:cstheme="minorHAnsi"/>
              </w:rPr>
              <w:t xml:space="preserve"> information required for monitoring, reporting, communication and the identification of strategic priorities</w:t>
            </w:r>
          </w:p>
          <w:p w14:paraId="224B6123" w14:textId="2F8D2C2A" w:rsidR="0099223F" w:rsidRPr="00E147C8" w:rsidRDefault="0099223F" w:rsidP="006C0789">
            <w:pPr>
              <w:numPr>
                <w:ilvl w:val="0"/>
                <w:numId w:val="14"/>
              </w:numPr>
              <w:ind w:left="396" w:hanging="358"/>
              <w:jc w:val="both"/>
              <w:rPr>
                <w:rFonts w:cstheme="minorHAnsi"/>
                <w:lang w:val="en-GB"/>
              </w:rPr>
            </w:pPr>
            <w:r w:rsidRPr="006C0789">
              <w:rPr>
                <w:rFonts w:cstheme="minorHAnsi"/>
              </w:rPr>
              <w:t>Contributes to the Commission’s responsibilities in relation to monitoring and reporting under United Nations treaties and conventions</w:t>
            </w:r>
            <w:r w:rsidR="007459A4" w:rsidRPr="006C0789">
              <w:rPr>
                <w:rFonts w:cstheme="minorHAnsi"/>
              </w:rPr>
              <w:t>.</w:t>
            </w:r>
          </w:p>
        </w:tc>
      </w:tr>
      <w:tr w:rsidR="006646B6" w:rsidRPr="008C2E25" w14:paraId="42EFBB5A" w14:textId="7E337402" w:rsidTr="006646B6">
        <w:tc>
          <w:tcPr>
            <w:tcW w:w="2042" w:type="dxa"/>
          </w:tcPr>
          <w:p w14:paraId="0D69AEB5" w14:textId="2044004C" w:rsidR="006646B6" w:rsidRPr="00A2047E" w:rsidRDefault="00FB6B5D" w:rsidP="008F22AC">
            <w:pPr>
              <w:rPr>
                <w:b/>
                <w:lang w:val="en-GB"/>
              </w:rPr>
            </w:pPr>
            <w:r w:rsidRPr="00A2047E">
              <w:rPr>
                <w:b/>
                <w:lang w:val="en-GB"/>
              </w:rPr>
              <w:t>H</w:t>
            </w:r>
            <w:proofErr w:type="spellStart"/>
            <w:r w:rsidRPr="00A2047E">
              <w:rPr>
                <w:b/>
              </w:rPr>
              <w:t>uman</w:t>
            </w:r>
            <w:proofErr w:type="spellEnd"/>
            <w:r w:rsidRPr="00A2047E">
              <w:rPr>
                <w:b/>
              </w:rPr>
              <w:t xml:space="preserve"> Rights </w:t>
            </w:r>
            <w:r w:rsidR="00796A15" w:rsidRPr="00A2047E">
              <w:rPr>
                <w:b/>
              </w:rPr>
              <w:t>training</w:t>
            </w:r>
          </w:p>
        </w:tc>
        <w:tc>
          <w:tcPr>
            <w:tcW w:w="6974" w:type="dxa"/>
          </w:tcPr>
          <w:p w14:paraId="23B2D35F" w14:textId="5647F15D" w:rsidR="00EB4100" w:rsidRPr="00A2047E" w:rsidRDefault="00796A15" w:rsidP="00A2047E">
            <w:pPr>
              <w:numPr>
                <w:ilvl w:val="0"/>
                <w:numId w:val="14"/>
              </w:numPr>
              <w:ind w:left="396" w:hanging="358"/>
              <w:jc w:val="both"/>
              <w:rPr>
                <w:rFonts w:cstheme="minorHAnsi"/>
              </w:rPr>
            </w:pPr>
            <w:r w:rsidRPr="00A2047E">
              <w:rPr>
                <w:rFonts w:cstheme="minorHAnsi"/>
              </w:rPr>
              <w:t>Provid</w:t>
            </w:r>
            <w:r w:rsidR="009B6356" w:rsidRPr="00A2047E">
              <w:rPr>
                <w:rFonts w:cstheme="minorHAnsi"/>
              </w:rPr>
              <w:t>es</w:t>
            </w:r>
            <w:r w:rsidRPr="00A2047E">
              <w:rPr>
                <w:rFonts w:cstheme="minorHAnsi"/>
              </w:rPr>
              <w:t xml:space="preserve"> internal and external human rights training</w:t>
            </w:r>
          </w:p>
          <w:p w14:paraId="5D84AAEE" w14:textId="7CCF2B66" w:rsidR="00EB4100" w:rsidRPr="00A2047E" w:rsidRDefault="006646B6" w:rsidP="00A2047E">
            <w:pPr>
              <w:numPr>
                <w:ilvl w:val="0"/>
                <w:numId w:val="14"/>
              </w:numPr>
              <w:ind w:left="396" w:hanging="358"/>
              <w:jc w:val="both"/>
              <w:rPr>
                <w:rFonts w:cstheme="minorHAnsi"/>
              </w:rPr>
            </w:pPr>
            <w:r w:rsidRPr="006A393F">
              <w:rPr>
                <w:rFonts w:cstheme="minorHAnsi"/>
              </w:rPr>
              <w:t>Keep</w:t>
            </w:r>
            <w:r w:rsidR="009B6356">
              <w:rPr>
                <w:rFonts w:cstheme="minorHAnsi"/>
              </w:rPr>
              <w:t>s</w:t>
            </w:r>
            <w:r w:rsidRPr="006A393F">
              <w:rPr>
                <w:rFonts w:cstheme="minorHAnsi"/>
              </w:rPr>
              <w:t xml:space="preserve"> up to date with developments in human rights law, privacy law, </w:t>
            </w:r>
            <w:r w:rsidR="008B6154">
              <w:rPr>
                <w:rFonts w:cstheme="minorHAnsi"/>
              </w:rPr>
              <w:t xml:space="preserve">public law, </w:t>
            </w:r>
            <w:r w:rsidRPr="006A393F">
              <w:rPr>
                <w:rFonts w:cstheme="minorHAnsi"/>
              </w:rPr>
              <w:t>evidence, and procedure</w:t>
            </w:r>
          </w:p>
          <w:p w14:paraId="28C6F9F7" w14:textId="07966156" w:rsidR="00EB4100" w:rsidRPr="00A2047E" w:rsidRDefault="006646B6" w:rsidP="00A2047E">
            <w:pPr>
              <w:numPr>
                <w:ilvl w:val="0"/>
                <w:numId w:val="14"/>
              </w:numPr>
              <w:ind w:left="396" w:hanging="358"/>
              <w:jc w:val="both"/>
              <w:rPr>
                <w:rFonts w:cstheme="minorHAnsi"/>
              </w:rPr>
            </w:pPr>
            <w:r w:rsidRPr="006A393F">
              <w:rPr>
                <w:rFonts w:cstheme="minorHAnsi"/>
              </w:rPr>
              <w:t xml:space="preserve">Presenting seminars </w:t>
            </w:r>
            <w:r>
              <w:rPr>
                <w:rFonts w:cstheme="minorHAnsi"/>
              </w:rPr>
              <w:t>on law reform issues</w:t>
            </w:r>
            <w:r w:rsidR="009B6356" w:rsidRPr="00A2047E">
              <w:rPr>
                <w:rFonts w:cstheme="minorHAnsi"/>
              </w:rPr>
              <w:t>, as required</w:t>
            </w:r>
          </w:p>
          <w:p w14:paraId="2A601419" w14:textId="74EB9A49" w:rsidR="006646B6" w:rsidRPr="00A2047E" w:rsidRDefault="00BF420E" w:rsidP="00A2047E">
            <w:pPr>
              <w:numPr>
                <w:ilvl w:val="0"/>
                <w:numId w:val="14"/>
              </w:numPr>
              <w:ind w:left="396" w:hanging="358"/>
              <w:jc w:val="both"/>
              <w:rPr>
                <w:rFonts w:cstheme="minorHAnsi"/>
              </w:rPr>
            </w:pPr>
            <w:r>
              <w:rPr>
                <w:rFonts w:cstheme="minorHAnsi"/>
              </w:rPr>
              <w:t>May support</w:t>
            </w:r>
            <w:r w:rsidR="006646B6" w:rsidRPr="006A393F">
              <w:rPr>
                <w:rFonts w:cstheme="minorHAnsi"/>
              </w:rPr>
              <w:t xml:space="preserve"> the </w:t>
            </w:r>
            <w:r w:rsidR="0083191A">
              <w:rPr>
                <w:rFonts w:cstheme="minorHAnsi"/>
              </w:rPr>
              <w:t>Commission</w:t>
            </w:r>
            <w:r w:rsidR="006646B6" w:rsidRPr="006A393F">
              <w:rPr>
                <w:rFonts w:cstheme="minorHAnsi"/>
              </w:rPr>
              <w:t xml:space="preserve"> at public events, such as speaking at seminars, conferences</w:t>
            </w:r>
            <w:r w:rsidR="006646B6">
              <w:rPr>
                <w:rFonts w:cstheme="minorHAnsi"/>
              </w:rPr>
              <w:t>.</w:t>
            </w:r>
          </w:p>
        </w:tc>
      </w:tr>
      <w:tr w:rsidR="00E43BAB" w:rsidRPr="008C2E25" w14:paraId="60910D92" w14:textId="77777777" w:rsidTr="006646B6">
        <w:tc>
          <w:tcPr>
            <w:tcW w:w="2042" w:type="dxa"/>
          </w:tcPr>
          <w:p w14:paraId="6A6C915F" w14:textId="0242268F" w:rsidR="00E43BAB" w:rsidRPr="00636C70" w:rsidRDefault="009F68CF" w:rsidP="00E43BAB">
            <w:pPr>
              <w:rPr>
                <w:b/>
                <w:bCs/>
                <w:lang w:val="en-GB"/>
              </w:rPr>
            </w:pPr>
            <w:r w:rsidRPr="00B90F7D">
              <w:rPr>
                <w:b/>
                <w:bCs/>
              </w:rPr>
              <w:lastRenderedPageBreak/>
              <w:t>Te</w:t>
            </w:r>
            <w:r w:rsidRPr="00636C70">
              <w:rPr>
                <w:rFonts w:ascii="Calibri" w:hAnsi="Calibri" w:cs="Calibri"/>
                <w:b/>
                <w:bCs/>
                <w:lang w:val="en-GB"/>
              </w:rPr>
              <w:t xml:space="preserve"> </w:t>
            </w:r>
            <w:r w:rsidRPr="00B90F7D">
              <w:rPr>
                <w:b/>
                <w:bCs/>
              </w:rPr>
              <w:t>Tiriti</w:t>
            </w:r>
            <w:r w:rsidRPr="00636C70">
              <w:rPr>
                <w:rFonts w:ascii="Calibri" w:hAnsi="Calibri" w:cs="Calibri"/>
                <w:b/>
                <w:bCs/>
                <w:lang w:val="en-GB"/>
              </w:rPr>
              <w:t xml:space="preserve"> o Waitangi </w:t>
            </w:r>
            <w:r w:rsidRPr="00B90F7D">
              <w:rPr>
                <w:b/>
                <w:bCs/>
              </w:rPr>
              <w:t>based organisation</w:t>
            </w:r>
          </w:p>
        </w:tc>
        <w:tc>
          <w:tcPr>
            <w:tcW w:w="6974" w:type="dxa"/>
          </w:tcPr>
          <w:p w14:paraId="2236DF63" w14:textId="77777777" w:rsidR="008F3B2D" w:rsidRPr="00A2047E" w:rsidRDefault="008F3B2D" w:rsidP="008F3B2D">
            <w:pPr>
              <w:numPr>
                <w:ilvl w:val="0"/>
                <w:numId w:val="14"/>
              </w:numPr>
              <w:ind w:left="396" w:hanging="358"/>
              <w:jc w:val="both"/>
              <w:rPr>
                <w:rFonts w:cstheme="minorHAnsi"/>
              </w:rPr>
            </w:pPr>
            <w:r w:rsidRPr="00A2047E">
              <w:rPr>
                <w:rFonts w:cstheme="minorHAnsi"/>
              </w:rPr>
              <w:t>Partners appropriately to promote the human rights dimensions of Te Tiriti o Waitangi and to develop the Commission as a Tiriti-based organisation</w:t>
            </w:r>
          </w:p>
          <w:p w14:paraId="2E248CBE" w14:textId="77777777" w:rsidR="008F3B2D" w:rsidRPr="004A5318" w:rsidRDefault="008F3B2D" w:rsidP="008F3B2D">
            <w:pPr>
              <w:numPr>
                <w:ilvl w:val="0"/>
                <w:numId w:val="14"/>
              </w:numPr>
              <w:ind w:left="396" w:hanging="358"/>
              <w:jc w:val="both"/>
              <w:rPr>
                <w:rFonts w:cstheme="minorHAnsi"/>
              </w:rPr>
            </w:pPr>
            <w:r w:rsidRPr="00EB68BB">
              <w:rPr>
                <w:rFonts w:cstheme="minorHAnsi"/>
              </w:rPr>
              <w:t>Appl</w:t>
            </w:r>
            <w:r>
              <w:rPr>
                <w:rFonts w:cstheme="minorHAnsi"/>
              </w:rPr>
              <w:t>ies</w:t>
            </w:r>
            <w:r w:rsidRPr="00EB68BB">
              <w:rPr>
                <w:rFonts w:cstheme="minorHAnsi"/>
              </w:rPr>
              <w:t xml:space="preserve"> knowledge of Te Tiriti o Waitangi and its application in our organisation to all work practices</w:t>
            </w:r>
          </w:p>
          <w:p w14:paraId="6211D123" w14:textId="4B381C34" w:rsidR="00E43BAB" w:rsidRPr="00A2047E" w:rsidRDefault="008F3B2D" w:rsidP="00A2047E">
            <w:pPr>
              <w:numPr>
                <w:ilvl w:val="0"/>
                <w:numId w:val="14"/>
              </w:numPr>
              <w:ind w:left="396" w:hanging="358"/>
              <w:jc w:val="both"/>
              <w:rPr>
                <w:rFonts w:cstheme="minorHAnsi"/>
              </w:rPr>
            </w:pPr>
            <w:r w:rsidRPr="00EB68BB">
              <w:rPr>
                <w:rFonts w:cstheme="minorHAnsi"/>
              </w:rPr>
              <w:t>Attend</w:t>
            </w:r>
            <w:r>
              <w:rPr>
                <w:rFonts w:cstheme="minorHAnsi"/>
              </w:rPr>
              <w:t>s</w:t>
            </w:r>
            <w:r w:rsidRPr="00EB68BB">
              <w:rPr>
                <w:rFonts w:cstheme="minorHAnsi"/>
              </w:rPr>
              <w:t xml:space="preserve"> appropriate Te Tiriti o Waitangi education</w:t>
            </w:r>
          </w:p>
        </w:tc>
      </w:tr>
      <w:tr w:rsidR="008F22AC" w:rsidRPr="008C2E25" w14:paraId="63E2DA51" w14:textId="77777777" w:rsidTr="006646B6">
        <w:tc>
          <w:tcPr>
            <w:tcW w:w="2042" w:type="dxa"/>
          </w:tcPr>
          <w:p w14:paraId="6BD9073F" w14:textId="4AC7CB8C" w:rsidR="008F22AC" w:rsidRPr="00A2047E" w:rsidRDefault="008F22AC" w:rsidP="008F22AC">
            <w:pPr>
              <w:rPr>
                <w:b/>
                <w:lang w:val="en-GB"/>
              </w:rPr>
            </w:pPr>
            <w:r w:rsidRPr="00A2047E">
              <w:rPr>
                <w:b/>
                <w:lang w:val="en-GB"/>
              </w:rPr>
              <w:t>Compliance</w:t>
            </w:r>
          </w:p>
        </w:tc>
        <w:tc>
          <w:tcPr>
            <w:tcW w:w="6974" w:type="dxa"/>
          </w:tcPr>
          <w:p w14:paraId="7D88F36F" w14:textId="09676B00" w:rsidR="0060183E" w:rsidRPr="00A2047E" w:rsidRDefault="008F22AC" w:rsidP="00A2047E">
            <w:pPr>
              <w:numPr>
                <w:ilvl w:val="0"/>
                <w:numId w:val="14"/>
              </w:numPr>
              <w:ind w:left="396" w:hanging="358"/>
              <w:jc w:val="both"/>
              <w:rPr>
                <w:rFonts w:cstheme="minorHAnsi"/>
              </w:rPr>
            </w:pPr>
            <w:r w:rsidRPr="006E2D4B">
              <w:rPr>
                <w:rFonts w:cstheme="minorHAnsi"/>
              </w:rPr>
              <w:t>Compl</w:t>
            </w:r>
            <w:r w:rsidR="00486335">
              <w:rPr>
                <w:rFonts w:cstheme="minorHAnsi"/>
              </w:rPr>
              <w:t>ies</w:t>
            </w:r>
            <w:r w:rsidRPr="006E2D4B">
              <w:rPr>
                <w:rFonts w:cstheme="minorHAnsi"/>
              </w:rPr>
              <w:t xml:space="preserve"> with the Lawyers and Conveyancers Act </w:t>
            </w:r>
            <w:r w:rsidRPr="0034415C">
              <w:rPr>
                <w:rFonts w:cstheme="minorHAnsi"/>
              </w:rPr>
              <w:t>(Lawyers: Conduct and Client Care) Rules 2008</w:t>
            </w:r>
          </w:p>
          <w:p w14:paraId="3F542CFB" w14:textId="23DFCB60" w:rsidR="0060183E" w:rsidRPr="00A2047E" w:rsidRDefault="008F22AC" w:rsidP="00A2047E">
            <w:pPr>
              <w:numPr>
                <w:ilvl w:val="0"/>
                <w:numId w:val="14"/>
              </w:numPr>
              <w:ind w:left="396" w:hanging="358"/>
              <w:jc w:val="both"/>
              <w:rPr>
                <w:rFonts w:cstheme="minorHAnsi"/>
              </w:rPr>
            </w:pPr>
            <w:r w:rsidRPr="0034415C">
              <w:rPr>
                <w:rFonts w:cstheme="minorHAnsi"/>
              </w:rPr>
              <w:t>Compl</w:t>
            </w:r>
            <w:r w:rsidR="00486335">
              <w:rPr>
                <w:rFonts w:cstheme="minorHAnsi"/>
              </w:rPr>
              <w:t>ies</w:t>
            </w:r>
            <w:r w:rsidRPr="0034415C">
              <w:rPr>
                <w:rFonts w:cstheme="minorHAnsi"/>
              </w:rPr>
              <w:t xml:space="preserve"> with the Lawyers and Conveyancers</w:t>
            </w:r>
            <w:r w:rsidR="00EC0C81" w:rsidRPr="0034415C">
              <w:rPr>
                <w:rFonts w:cstheme="minorHAnsi"/>
              </w:rPr>
              <w:t xml:space="preserve"> Act</w:t>
            </w:r>
            <w:r w:rsidRPr="0034415C">
              <w:rPr>
                <w:rFonts w:cstheme="minorHAnsi"/>
              </w:rPr>
              <w:t xml:space="preserve"> (Lawyers: Ongoing Legal Education – Continuing Professional Development) Rules 2013, by initiating and managing their own personal development</w:t>
            </w:r>
          </w:p>
          <w:p w14:paraId="0C1A6A7F" w14:textId="7B980B4B" w:rsidR="0060183E" w:rsidRPr="00A2047E" w:rsidRDefault="008F22AC" w:rsidP="00A2047E">
            <w:pPr>
              <w:numPr>
                <w:ilvl w:val="0"/>
                <w:numId w:val="14"/>
              </w:numPr>
              <w:ind w:left="396" w:hanging="358"/>
              <w:jc w:val="both"/>
              <w:rPr>
                <w:rFonts w:cstheme="minorHAnsi"/>
              </w:rPr>
            </w:pPr>
            <w:r w:rsidRPr="006E2D4B">
              <w:rPr>
                <w:rFonts w:cstheme="minorHAnsi"/>
              </w:rPr>
              <w:t>Work</w:t>
            </w:r>
            <w:r w:rsidR="00486335">
              <w:rPr>
                <w:rFonts w:cstheme="minorHAnsi"/>
              </w:rPr>
              <w:t>s</w:t>
            </w:r>
            <w:r w:rsidRPr="006E2D4B">
              <w:rPr>
                <w:rFonts w:cstheme="minorHAnsi"/>
              </w:rPr>
              <w:t xml:space="preserve"> within the framework of all Commission policies, including complying with the Commission’s statement of values and code of conduct</w:t>
            </w:r>
          </w:p>
          <w:p w14:paraId="7FF7E395" w14:textId="6E3F3C63" w:rsidR="008F22AC" w:rsidRPr="00A2047E" w:rsidRDefault="006D0FCE" w:rsidP="00A2047E">
            <w:pPr>
              <w:numPr>
                <w:ilvl w:val="0"/>
                <w:numId w:val="14"/>
              </w:numPr>
              <w:ind w:left="396" w:hanging="358"/>
              <w:jc w:val="both"/>
              <w:rPr>
                <w:rFonts w:cstheme="minorHAnsi"/>
              </w:rPr>
            </w:pPr>
            <w:r w:rsidRPr="00A2047E">
              <w:rPr>
                <w:rFonts w:cstheme="minorHAnsi"/>
              </w:rPr>
              <w:t>Understand</w:t>
            </w:r>
            <w:r w:rsidR="00486335" w:rsidRPr="00A2047E">
              <w:rPr>
                <w:rFonts w:cstheme="minorHAnsi"/>
              </w:rPr>
              <w:t>s</w:t>
            </w:r>
            <w:r w:rsidRPr="00A2047E">
              <w:rPr>
                <w:rFonts w:cstheme="minorHAnsi"/>
              </w:rPr>
              <w:t xml:space="preserve"> Human Rights Commission health and safety policies and relevant procedures and applies them to own work activities</w:t>
            </w:r>
          </w:p>
        </w:tc>
      </w:tr>
    </w:tbl>
    <w:p w14:paraId="5F70F78C" w14:textId="77777777" w:rsidR="0034415C" w:rsidRDefault="0034415C" w:rsidP="007B51B3">
      <w:pPr>
        <w:spacing w:afterLines="60" w:after="144" w:line="240" w:lineRule="auto"/>
        <w:rPr>
          <w:rFonts w:cstheme="minorHAnsi"/>
          <w:b/>
          <w:color w:val="762123"/>
          <w:sz w:val="28"/>
          <w:lang w:val="en-GB"/>
        </w:rPr>
      </w:pPr>
      <w:bookmarkStart w:id="0" w:name="_Hlk17885045"/>
    </w:p>
    <w:p w14:paraId="78373BA3" w14:textId="77777777" w:rsidR="00535E89" w:rsidRPr="0075192E" w:rsidRDefault="00535E89" w:rsidP="00535E89">
      <w:pPr>
        <w:keepNext/>
        <w:spacing w:afterLines="60" w:after="144" w:line="240" w:lineRule="auto"/>
        <w:jc w:val="both"/>
        <w:rPr>
          <w:rFonts w:cstheme="minorHAnsi"/>
          <w:b/>
          <w:color w:val="1F3864" w:themeColor="accent1" w:themeShade="80"/>
          <w:sz w:val="28"/>
          <w:szCs w:val="28"/>
          <w:lang w:val="en-GB"/>
        </w:rPr>
      </w:pPr>
      <w:proofErr w:type="spellStart"/>
      <w:r w:rsidRPr="0075192E">
        <w:rPr>
          <w:rFonts w:cstheme="minorHAnsi"/>
          <w:b/>
          <w:color w:val="1F3864" w:themeColor="accent1" w:themeShade="80"/>
          <w:sz w:val="28"/>
          <w:szCs w:val="28"/>
          <w:lang w:val="en-GB"/>
        </w:rPr>
        <w:t>Ngā</w:t>
      </w:r>
      <w:proofErr w:type="spellEnd"/>
      <w:r w:rsidRPr="0075192E">
        <w:rPr>
          <w:rFonts w:cstheme="minorHAnsi"/>
          <w:b/>
          <w:color w:val="1F3864" w:themeColor="accent1" w:themeShade="80"/>
          <w:sz w:val="28"/>
          <w:szCs w:val="28"/>
          <w:lang w:val="en-GB"/>
        </w:rPr>
        <w:t xml:space="preserve"> </w:t>
      </w:r>
      <w:proofErr w:type="spellStart"/>
      <w:r w:rsidRPr="0075192E">
        <w:rPr>
          <w:rFonts w:cstheme="minorHAnsi"/>
          <w:b/>
          <w:color w:val="1F3864" w:themeColor="accent1" w:themeShade="80"/>
          <w:sz w:val="28"/>
          <w:szCs w:val="28"/>
          <w:lang w:val="en-GB"/>
        </w:rPr>
        <w:t>Āheinga</w:t>
      </w:r>
      <w:proofErr w:type="spellEnd"/>
      <w:r w:rsidRPr="0075192E">
        <w:rPr>
          <w:rFonts w:cstheme="minorHAnsi"/>
          <w:b/>
          <w:color w:val="1F3864" w:themeColor="accent1" w:themeShade="80"/>
          <w:sz w:val="28"/>
          <w:szCs w:val="28"/>
          <w:lang w:val="en-GB"/>
        </w:rPr>
        <w:t xml:space="preserve"> </w:t>
      </w:r>
      <w:r w:rsidRPr="004203DE">
        <w:rPr>
          <w:rStyle w:val="normaltextrun"/>
          <w:rFonts w:ascii="Calibri" w:hAnsi="Calibri" w:cs="Calibri"/>
          <w:b/>
          <w:bCs/>
          <w:color w:val="1F3864" w:themeColor="accent1" w:themeShade="80"/>
          <w:sz w:val="28"/>
          <w:szCs w:val="28"/>
        </w:rPr>
        <w:t>|</w:t>
      </w:r>
      <w:r w:rsidRPr="0075192E">
        <w:rPr>
          <w:rFonts w:cstheme="minorHAnsi"/>
          <w:b/>
          <w:color w:val="1F3864" w:themeColor="accent1" w:themeShade="80"/>
          <w:sz w:val="28"/>
          <w:szCs w:val="28"/>
          <w:lang w:val="en-GB"/>
        </w:rPr>
        <w:t xml:space="preserve"> Capabilities </w:t>
      </w:r>
    </w:p>
    <w:tbl>
      <w:tblPr>
        <w:tblW w:w="9064"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6945"/>
      </w:tblGrid>
      <w:tr w:rsidR="007B51B3" w:rsidRPr="008C2E25" w14:paraId="78723B23" w14:textId="77777777" w:rsidTr="000E55A5">
        <w:tc>
          <w:tcPr>
            <w:tcW w:w="2119" w:type="dxa"/>
            <w:tcBorders>
              <w:top w:val="single" w:sz="4" w:space="0" w:color="auto"/>
              <w:left w:val="single" w:sz="4" w:space="0" w:color="auto"/>
              <w:bottom w:val="single" w:sz="4" w:space="0" w:color="auto"/>
              <w:right w:val="single" w:sz="4" w:space="0" w:color="auto"/>
            </w:tcBorders>
            <w:hideMark/>
          </w:tcPr>
          <w:p w14:paraId="13B0B41E" w14:textId="704AE81C" w:rsidR="007B51B3" w:rsidRPr="00A2047E" w:rsidRDefault="00704632" w:rsidP="004B0AA8">
            <w:pPr>
              <w:spacing w:after="0" w:line="240" w:lineRule="auto"/>
              <w:ind w:left="120"/>
              <w:textAlignment w:val="baseline"/>
              <w:rPr>
                <w:rFonts w:eastAsia="Times New Roman" w:cstheme="minorHAnsi"/>
                <w:lang w:val="en-GB" w:eastAsia="en-NZ"/>
              </w:rPr>
            </w:pPr>
            <w:bookmarkStart w:id="1" w:name="_Hlk17885188"/>
            <w:bookmarkEnd w:id="0"/>
            <w:r w:rsidRPr="00A2047E">
              <w:rPr>
                <w:rFonts w:eastAsia="Times New Roman" w:cstheme="minorHAnsi"/>
                <w:b/>
                <w:bCs/>
                <w:lang w:val="en-GB" w:eastAsia="en-NZ"/>
              </w:rPr>
              <w:t xml:space="preserve">Qualifications </w:t>
            </w:r>
            <w:r w:rsidR="00512920" w:rsidRPr="00A2047E">
              <w:rPr>
                <w:rFonts w:eastAsia="Times New Roman" w:cstheme="minorHAnsi"/>
                <w:b/>
                <w:bCs/>
                <w:lang w:val="en-GB" w:eastAsia="en-NZ"/>
              </w:rPr>
              <w:t>and</w:t>
            </w:r>
            <w:r w:rsidRPr="00A2047E">
              <w:rPr>
                <w:rFonts w:eastAsia="Times New Roman" w:cstheme="minorHAnsi"/>
                <w:b/>
                <w:bCs/>
                <w:lang w:val="en-GB" w:eastAsia="en-NZ"/>
              </w:rPr>
              <w:t xml:space="preserve"> Training</w:t>
            </w:r>
          </w:p>
        </w:tc>
        <w:tc>
          <w:tcPr>
            <w:tcW w:w="6945" w:type="dxa"/>
            <w:tcBorders>
              <w:top w:val="single" w:sz="4" w:space="0" w:color="auto"/>
              <w:left w:val="single" w:sz="4" w:space="0" w:color="auto"/>
              <w:bottom w:val="single" w:sz="6" w:space="0" w:color="000000"/>
              <w:right w:val="single" w:sz="6" w:space="0" w:color="000000"/>
            </w:tcBorders>
            <w:hideMark/>
          </w:tcPr>
          <w:p w14:paraId="2C1941A1" w14:textId="77777777" w:rsidR="001F66D1" w:rsidRPr="00A2047E" w:rsidRDefault="002C4473" w:rsidP="00A2047E">
            <w:pPr>
              <w:numPr>
                <w:ilvl w:val="0"/>
                <w:numId w:val="14"/>
              </w:numPr>
              <w:spacing w:after="0" w:line="240" w:lineRule="auto"/>
              <w:ind w:left="396" w:hanging="358"/>
              <w:jc w:val="both"/>
              <w:rPr>
                <w:rFonts w:cstheme="minorHAnsi"/>
              </w:rPr>
            </w:pPr>
            <w:r w:rsidRPr="00A2047E">
              <w:rPr>
                <w:rFonts w:cstheme="minorHAnsi"/>
              </w:rPr>
              <w:t>A relevant University degree and professional legal qualification that entitles the candidate to practice law in New Zealand–holds a current practising certificate</w:t>
            </w:r>
          </w:p>
          <w:p w14:paraId="50877A78" w14:textId="117E97C6" w:rsidR="002C4473" w:rsidRPr="00A2047E" w:rsidRDefault="009F74FB" w:rsidP="00A2047E">
            <w:pPr>
              <w:numPr>
                <w:ilvl w:val="0"/>
                <w:numId w:val="14"/>
              </w:numPr>
              <w:spacing w:after="0" w:line="240" w:lineRule="auto"/>
              <w:ind w:left="396" w:hanging="358"/>
              <w:jc w:val="both"/>
              <w:rPr>
                <w:rFonts w:cstheme="minorHAnsi"/>
              </w:rPr>
            </w:pPr>
            <w:r w:rsidRPr="00A2047E">
              <w:rPr>
                <w:rFonts w:cstheme="minorHAnsi"/>
              </w:rPr>
              <w:t>Relevant</w:t>
            </w:r>
            <w:r w:rsidR="002C4473" w:rsidRPr="00A2047E">
              <w:rPr>
                <w:rFonts w:cstheme="minorHAnsi"/>
              </w:rPr>
              <w:t xml:space="preserve"> professional experience</w:t>
            </w:r>
            <w:r w:rsidR="00EC0C81" w:rsidRPr="00A2047E">
              <w:rPr>
                <w:rFonts w:cstheme="minorHAnsi"/>
              </w:rPr>
              <w:t xml:space="preserve"> (at least </w:t>
            </w:r>
            <w:r w:rsidRPr="00A2047E">
              <w:rPr>
                <w:rFonts w:cstheme="minorHAnsi"/>
              </w:rPr>
              <w:t>3</w:t>
            </w:r>
            <w:r w:rsidR="00D80F9A" w:rsidRPr="00A2047E">
              <w:rPr>
                <w:rFonts w:cstheme="minorHAnsi"/>
              </w:rPr>
              <w:t>-5</w:t>
            </w:r>
            <w:r w:rsidR="0034415C" w:rsidRPr="00A2047E">
              <w:rPr>
                <w:rFonts w:cstheme="minorHAnsi"/>
              </w:rPr>
              <w:t xml:space="preserve"> y</w:t>
            </w:r>
            <w:r w:rsidR="00EC0C81" w:rsidRPr="00A2047E">
              <w:rPr>
                <w:rFonts w:cstheme="minorHAnsi"/>
              </w:rPr>
              <w:t>ears</w:t>
            </w:r>
            <w:r w:rsidR="00B820BA" w:rsidRPr="00A2047E">
              <w:rPr>
                <w:rFonts w:cstheme="minorHAnsi"/>
              </w:rPr>
              <w:t>’</w:t>
            </w:r>
            <w:r w:rsidR="00EC0C81" w:rsidRPr="00A2047E">
              <w:rPr>
                <w:rFonts w:cstheme="minorHAnsi"/>
              </w:rPr>
              <w:t xml:space="preserve"> </w:t>
            </w:r>
            <w:r w:rsidR="0034415C" w:rsidRPr="00A2047E">
              <w:rPr>
                <w:rFonts w:cstheme="minorHAnsi"/>
              </w:rPr>
              <w:t>p</w:t>
            </w:r>
            <w:r w:rsidR="00EC0C81" w:rsidRPr="00A2047E">
              <w:rPr>
                <w:rFonts w:cstheme="minorHAnsi"/>
              </w:rPr>
              <w:t>ost qualification experience)</w:t>
            </w:r>
          </w:p>
        </w:tc>
      </w:tr>
      <w:tr w:rsidR="00704632" w:rsidRPr="008C2E25" w14:paraId="5E636E0E" w14:textId="77777777" w:rsidTr="000E55A5">
        <w:tc>
          <w:tcPr>
            <w:tcW w:w="2119" w:type="dxa"/>
            <w:tcBorders>
              <w:top w:val="single" w:sz="4" w:space="0" w:color="auto"/>
              <w:left w:val="single" w:sz="4" w:space="0" w:color="auto"/>
              <w:bottom w:val="single" w:sz="4" w:space="0" w:color="auto"/>
              <w:right w:val="single" w:sz="4" w:space="0" w:color="auto"/>
            </w:tcBorders>
          </w:tcPr>
          <w:p w14:paraId="161161F6" w14:textId="678FBDA5" w:rsidR="00704632" w:rsidRPr="00A2047E" w:rsidRDefault="00704632" w:rsidP="004B0AA8">
            <w:pPr>
              <w:spacing w:after="0" w:line="240" w:lineRule="auto"/>
              <w:ind w:left="120"/>
              <w:textAlignment w:val="baseline"/>
              <w:rPr>
                <w:rFonts w:eastAsia="Times New Roman" w:cstheme="minorHAnsi"/>
                <w:b/>
                <w:bCs/>
                <w:lang w:val="en-GB" w:eastAsia="en-NZ"/>
              </w:rPr>
            </w:pPr>
            <w:r w:rsidRPr="00A2047E">
              <w:rPr>
                <w:rFonts w:eastAsia="Times New Roman" w:cstheme="minorHAnsi"/>
                <w:b/>
                <w:bCs/>
                <w:lang w:val="en-GB" w:eastAsia="en-NZ"/>
              </w:rPr>
              <w:t>Experience</w:t>
            </w:r>
            <w:r w:rsidR="00512920" w:rsidRPr="00A2047E">
              <w:rPr>
                <w:rFonts w:eastAsia="Times New Roman" w:cstheme="minorHAnsi"/>
                <w:b/>
                <w:bCs/>
                <w:lang w:val="en-GB" w:eastAsia="en-NZ"/>
              </w:rPr>
              <w:t xml:space="preserve"> </w:t>
            </w:r>
          </w:p>
        </w:tc>
        <w:tc>
          <w:tcPr>
            <w:tcW w:w="6945" w:type="dxa"/>
            <w:tcBorders>
              <w:top w:val="single" w:sz="4" w:space="0" w:color="auto"/>
              <w:left w:val="single" w:sz="4" w:space="0" w:color="auto"/>
              <w:bottom w:val="single" w:sz="6" w:space="0" w:color="000000"/>
              <w:right w:val="single" w:sz="6" w:space="0" w:color="000000"/>
            </w:tcBorders>
          </w:tcPr>
          <w:p w14:paraId="155245A5" w14:textId="5BECA22F" w:rsidR="001F66D1" w:rsidRPr="00A2047E" w:rsidRDefault="00A02619" w:rsidP="00A2047E">
            <w:pPr>
              <w:numPr>
                <w:ilvl w:val="0"/>
                <w:numId w:val="14"/>
              </w:numPr>
              <w:spacing w:after="0" w:line="240" w:lineRule="auto"/>
              <w:ind w:left="396" w:hanging="358"/>
              <w:jc w:val="both"/>
              <w:rPr>
                <w:rFonts w:cstheme="minorHAnsi"/>
              </w:rPr>
            </w:pPr>
            <w:r w:rsidRPr="00A2047E">
              <w:rPr>
                <w:rFonts w:cstheme="minorHAnsi"/>
              </w:rPr>
              <w:t>Knowledge</w:t>
            </w:r>
            <w:r w:rsidR="002C4473" w:rsidRPr="00A2047E">
              <w:rPr>
                <w:rFonts w:cstheme="minorHAnsi"/>
              </w:rPr>
              <w:t xml:space="preserve"> of the human rights legal framework, human rights law and practice and public policy issues relating to human rights and harmonious relations</w:t>
            </w:r>
          </w:p>
          <w:p w14:paraId="7C5B35CE" w14:textId="48A83E05" w:rsidR="001F66D1" w:rsidRPr="00A2047E" w:rsidRDefault="002C4473" w:rsidP="00A2047E">
            <w:pPr>
              <w:numPr>
                <w:ilvl w:val="0"/>
                <w:numId w:val="14"/>
              </w:numPr>
              <w:spacing w:after="0" w:line="240" w:lineRule="auto"/>
              <w:ind w:left="396" w:hanging="358"/>
              <w:jc w:val="both"/>
              <w:rPr>
                <w:rFonts w:cstheme="minorHAnsi"/>
              </w:rPr>
            </w:pPr>
            <w:r w:rsidRPr="00A2047E">
              <w:rPr>
                <w:rFonts w:cstheme="minorHAnsi"/>
              </w:rPr>
              <w:t>Experience in the provision of policy advice in human rights, race relations or equivalent social/justice areas. Experience is desirable in any of the Commission’s current priorities as set out in the Statement of Intent</w:t>
            </w:r>
          </w:p>
          <w:p w14:paraId="236B3E49" w14:textId="2011D385" w:rsidR="001F66D1" w:rsidRPr="00A2047E" w:rsidRDefault="001B0D36" w:rsidP="00A2047E">
            <w:pPr>
              <w:numPr>
                <w:ilvl w:val="0"/>
                <w:numId w:val="14"/>
              </w:numPr>
              <w:spacing w:after="0" w:line="240" w:lineRule="auto"/>
              <w:ind w:left="396" w:hanging="358"/>
              <w:jc w:val="both"/>
              <w:rPr>
                <w:rFonts w:cstheme="minorHAnsi"/>
              </w:rPr>
            </w:pPr>
            <w:r w:rsidRPr="00026107">
              <w:rPr>
                <w:rFonts w:cstheme="minorHAnsi"/>
              </w:rPr>
              <w:t>Demonstrate</w:t>
            </w:r>
            <w:r w:rsidR="00C74063">
              <w:rPr>
                <w:rFonts w:cstheme="minorHAnsi"/>
              </w:rPr>
              <w:t>d</w:t>
            </w:r>
            <w:r w:rsidRPr="00A2047E">
              <w:rPr>
                <w:rFonts w:cstheme="minorHAnsi"/>
              </w:rPr>
              <w:t xml:space="preserve"> understanding of Te Tiriti o Waitangi and its relevance to the work of the Commission</w:t>
            </w:r>
          </w:p>
          <w:p w14:paraId="05B7C154" w14:textId="5AFE01C9" w:rsidR="001F66D1" w:rsidRPr="00A2047E" w:rsidRDefault="000A38DD" w:rsidP="00A2047E">
            <w:pPr>
              <w:numPr>
                <w:ilvl w:val="0"/>
                <w:numId w:val="14"/>
              </w:numPr>
              <w:spacing w:after="0" w:line="240" w:lineRule="auto"/>
              <w:ind w:left="396" w:hanging="358"/>
              <w:jc w:val="both"/>
              <w:rPr>
                <w:rFonts w:cstheme="minorHAnsi"/>
              </w:rPr>
            </w:pPr>
            <w:r w:rsidRPr="00A2047E">
              <w:rPr>
                <w:rFonts w:cstheme="minorHAnsi"/>
              </w:rPr>
              <w:t>Some l</w:t>
            </w:r>
            <w:r w:rsidR="002C4473" w:rsidRPr="00A2047E">
              <w:rPr>
                <w:rFonts w:cstheme="minorHAnsi"/>
              </w:rPr>
              <w:t>itigation experience or background in a relevant area of legal practice</w:t>
            </w:r>
            <w:r w:rsidR="00C302E6" w:rsidRPr="00A2047E">
              <w:rPr>
                <w:rFonts w:cstheme="minorHAnsi"/>
              </w:rPr>
              <w:t xml:space="preserve">, preferably an area that involves human rights law </w:t>
            </w:r>
          </w:p>
          <w:p w14:paraId="546041E0" w14:textId="0979FCDC" w:rsidR="001F66D1" w:rsidRPr="00A2047E" w:rsidRDefault="002C4473" w:rsidP="00A2047E">
            <w:pPr>
              <w:numPr>
                <w:ilvl w:val="0"/>
                <w:numId w:val="14"/>
              </w:numPr>
              <w:spacing w:after="0" w:line="240" w:lineRule="auto"/>
              <w:ind w:left="396" w:hanging="358"/>
              <w:jc w:val="both"/>
              <w:rPr>
                <w:rFonts w:cstheme="minorHAnsi"/>
              </w:rPr>
            </w:pPr>
            <w:r w:rsidRPr="00A2047E">
              <w:rPr>
                <w:rFonts w:cstheme="minorHAnsi"/>
              </w:rPr>
              <w:t>Experience in managing internal and external relationships with a variety of stakeholders in a challenging environment, and demonstrated success in building relationships and gaining the support and participation of key individuals and groups</w:t>
            </w:r>
          </w:p>
          <w:p w14:paraId="609255E6" w14:textId="046DF914" w:rsidR="001F66D1" w:rsidRPr="00A2047E" w:rsidRDefault="002C4473" w:rsidP="00A2047E">
            <w:pPr>
              <w:numPr>
                <w:ilvl w:val="0"/>
                <w:numId w:val="14"/>
              </w:numPr>
              <w:spacing w:after="0" w:line="240" w:lineRule="auto"/>
              <w:ind w:left="396" w:hanging="358"/>
              <w:jc w:val="both"/>
              <w:rPr>
                <w:rFonts w:cstheme="minorHAnsi"/>
              </w:rPr>
            </w:pPr>
            <w:r w:rsidRPr="00A2047E">
              <w:rPr>
                <w:rFonts w:cstheme="minorHAnsi"/>
              </w:rPr>
              <w:t>A demonstrated ability to prepare logical and persuasive written material to support legal and policy advocacy, and to advocate and communicate effectively in a range of policy environments</w:t>
            </w:r>
          </w:p>
          <w:p w14:paraId="73B6660F" w14:textId="4437530E" w:rsidR="001F66D1" w:rsidRPr="00A2047E" w:rsidRDefault="002C4473" w:rsidP="00A2047E">
            <w:pPr>
              <w:numPr>
                <w:ilvl w:val="0"/>
                <w:numId w:val="14"/>
              </w:numPr>
              <w:spacing w:after="0" w:line="240" w:lineRule="auto"/>
              <w:ind w:left="396" w:hanging="358"/>
              <w:jc w:val="both"/>
              <w:rPr>
                <w:rFonts w:cstheme="minorHAnsi"/>
              </w:rPr>
            </w:pPr>
            <w:r w:rsidRPr="00A2047E">
              <w:rPr>
                <w:rFonts w:cstheme="minorHAnsi"/>
              </w:rPr>
              <w:t>An understanding of and an ability to effectively operate in the dynamic and challenging environment in which the Commission operates</w:t>
            </w:r>
          </w:p>
          <w:p w14:paraId="33E7CAFF" w14:textId="2757741D" w:rsidR="009E51DB" w:rsidRPr="000E55A5" w:rsidRDefault="009E51DB" w:rsidP="00A2047E">
            <w:pPr>
              <w:numPr>
                <w:ilvl w:val="0"/>
                <w:numId w:val="14"/>
              </w:numPr>
              <w:spacing w:after="0" w:line="240" w:lineRule="auto"/>
              <w:ind w:left="396" w:hanging="358"/>
              <w:jc w:val="both"/>
              <w:rPr>
                <w:rFonts w:cstheme="minorHAnsi"/>
                <w:lang w:val="en-GB"/>
              </w:rPr>
            </w:pPr>
            <w:r w:rsidRPr="00026107">
              <w:rPr>
                <w:rFonts w:cstheme="minorHAnsi"/>
              </w:rPr>
              <w:t>Demonstrate</w:t>
            </w:r>
            <w:r w:rsidR="00C74063">
              <w:rPr>
                <w:rFonts w:cstheme="minorHAnsi"/>
              </w:rPr>
              <w:t>d</w:t>
            </w:r>
            <w:r w:rsidRPr="00A2047E">
              <w:rPr>
                <w:rFonts w:cstheme="minorHAnsi"/>
              </w:rPr>
              <w:t xml:space="preserve"> personal commitment to human rights and harmonious relations</w:t>
            </w:r>
          </w:p>
        </w:tc>
      </w:tr>
      <w:bookmarkEnd w:id="1"/>
      <w:tr w:rsidR="007B51B3" w:rsidRPr="008C2E25" w14:paraId="2B835E6C" w14:textId="77777777" w:rsidTr="000E55A5">
        <w:tc>
          <w:tcPr>
            <w:tcW w:w="2119" w:type="dxa"/>
            <w:tcBorders>
              <w:top w:val="single" w:sz="4" w:space="0" w:color="auto"/>
              <w:left w:val="single" w:sz="6" w:space="0" w:color="000000"/>
              <w:bottom w:val="single" w:sz="4" w:space="0" w:color="auto"/>
              <w:right w:val="single" w:sz="6" w:space="0" w:color="000000"/>
            </w:tcBorders>
            <w:hideMark/>
          </w:tcPr>
          <w:p w14:paraId="51539CFC" w14:textId="3C817FB2" w:rsidR="007B51B3" w:rsidRPr="00A2047E" w:rsidRDefault="007B51B3" w:rsidP="004B0AA8">
            <w:pPr>
              <w:spacing w:after="0" w:line="240" w:lineRule="auto"/>
              <w:ind w:firstLine="30"/>
              <w:textAlignment w:val="baseline"/>
              <w:rPr>
                <w:rFonts w:eastAsia="Times New Roman" w:cstheme="minorHAnsi"/>
                <w:lang w:val="en-GB" w:eastAsia="en-NZ"/>
              </w:rPr>
            </w:pPr>
            <w:r w:rsidRPr="00A2047E">
              <w:rPr>
                <w:rFonts w:eastAsia="Times New Roman" w:cstheme="minorHAnsi"/>
                <w:b/>
                <w:bCs/>
                <w:lang w:val="en-GB" w:eastAsia="en-NZ"/>
              </w:rPr>
              <w:t xml:space="preserve">Personal </w:t>
            </w:r>
            <w:r w:rsidR="00512920" w:rsidRPr="00A2047E">
              <w:rPr>
                <w:rFonts w:eastAsia="Times New Roman" w:cstheme="minorHAnsi"/>
                <w:b/>
                <w:bCs/>
                <w:lang w:val="en-GB" w:eastAsia="en-NZ"/>
              </w:rPr>
              <w:t>a</w:t>
            </w:r>
            <w:r w:rsidRPr="00A2047E">
              <w:rPr>
                <w:rFonts w:eastAsia="Times New Roman" w:cstheme="minorHAnsi"/>
                <w:b/>
                <w:bCs/>
                <w:lang w:val="en-GB" w:eastAsia="en-NZ"/>
              </w:rPr>
              <w:t>ttributes</w:t>
            </w:r>
          </w:p>
        </w:tc>
        <w:tc>
          <w:tcPr>
            <w:tcW w:w="6945" w:type="dxa"/>
            <w:tcBorders>
              <w:top w:val="single" w:sz="6" w:space="0" w:color="000000"/>
              <w:left w:val="single" w:sz="6" w:space="0" w:color="000000"/>
              <w:bottom w:val="single" w:sz="6" w:space="0" w:color="000000"/>
              <w:right w:val="single" w:sz="6" w:space="0" w:color="000000"/>
            </w:tcBorders>
            <w:hideMark/>
          </w:tcPr>
          <w:p w14:paraId="37E2E932" w14:textId="77777777" w:rsidR="00DF4D28" w:rsidRPr="005C1700" w:rsidRDefault="00DF4D28" w:rsidP="00DF4D28">
            <w:pPr>
              <w:keepNext/>
              <w:spacing w:after="60" w:line="240" w:lineRule="auto"/>
              <w:ind w:left="425" w:right="142" w:hanging="357"/>
              <w:jc w:val="both"/>
              <w:textAlignment w:val="baseline"/>
              <w:rPr>
                <w:rFonts w:ascii="Calibri" w:eastAsia="Times New Roman" w:hAnsi="Calibri" w:cs="Calibri"/>
                <w:sz w:val="24"/>
                <w:szCs w:val="24"/>
                <w:lang w:eastAsia="en-GB"/>
              </w:rPr>
            </w:pPr>
            <w:r w:rsidRPr="005C1700">
              <w:rPr>
                <w:rFonts w:ascii="Calibri" w:eastAsia="Times New Roman" w:hAnsi="Calibri" w:cs="Calibri"/>
                <w:b/>
                <w:bCs/>
                <w:color w:val="000000"/>
                <w:lang w:eastAsia="en-GB"/>
              </w:rPr>
              <w:t>Commitment to Te Tiriti o Waitangi</w:t>
            </w:r>
            <w:r w:rsidRPr="005C1700">
              <w:rPr>
                <w:rFonts w:ascii="Calibri" w:eastAsia="Times New Roman" w:hAnsi="Calibri" w:cs="Calibri"/>
                <w:color w:val="000000"/>
                <w:lang w:eastAsia="en-GB"/>
              </w:rPr>
              <w:t> </w:t>
            </w:r>
          </w:p>
          <w:p w14:paraId="17190360" w14:textId="77777777" w:rsidR="00DF4D28" w:rsidRPr="00430711" w:rsidRDefault="00DF4D28" w:rsidP="00430711">
            <w:pPr>
              <w:numPr>
                <w:ilvl w:val="0"/>
                <w:numId w:val="14"/>
              </w:numPr>
              <w:spacing w:after="0" w:line="240" w:lineRule="auto"/>
              <w:ind w:left="396" w:hanging="358"/>
              <w:jc w:val="both"/>
              <w:rPr>
                <w:rFonts w:cstheme="minorHAnsi"/>
              </w:rPr>
            </w:pPr>
            <w:r w:rsidRPr="00430711">
              <w:rPr>
                <w:rFonts w:cstheme="minorHAnsi"/>
              </w:rPr>
              <w:t>Demonstrates understanding of Te Tiriti o Waitangi and its relevance to the work of the Commission</w:t>
            </w:r>
          </w:p>
          <w:p w14:paraId="7DC728F9" w14:textId="2DAFEF64" w:rsidR="00DF4D28" w:rsidRPr="000B2F69" w:rsidRDefault="00DF4D28" w:rsidP="00430711">
            <w:pPr>
              <w:numPr>
                <w:ilvl w:val="0"/>
                <w:numId w:val="14"/>
              </w:numPr>
              <w:spacing w:after="0" w:line="240" w:lineRule="auto"/>
              <w:ind w:left="396" w:hanging="358"/>
              <w:jc w:val="both"/>
              <w:rPr>
                <w:rFonts w:cstheme="minorHAnsi"/>
              </w:rPr>
            </w:pPr>
            <w:r w:rsidRPr="00430711">
              <w:rPr>
                <w:rFonts w:cstheme="minorHAnsi"/>
              </w:rPr>
              <w:t>Demonstrates commitment to working in a Tiriti context </w:t>
            </w:r>
          </w:p>
          <w:p w14:paraId="2D9AA1A7" w14:textId="2DE67945" w:rsidR="00E42A2F" w:rsidRPr="002C4473" w:rsidRDefault="00E42A2F" w:rsidP="002C4473">
            <w:pPr>
              <w:spacing w:after="60" w:line="240" w:lineRule="auto"/>
              <w:ind w:left="61" w:right="140"/>
              <w:textAlignment w:val="baseline"/>
              <w:rPr>
                <w:rFonts w:eastAsia="Times New Roman" w:cstheme="minorHAnsi"/>
                <w:b/>
                <w:color w:val="000000"/>
                <w:lang w:val="en-GB" w:eastAsia="en-NZ"/>
              </w:rPr>
            </w:pPr>
            <w:r w:rsidRPr="002C4473">
              <w:rPr>
                <w:rFonts w:eastAsia="Times New Roman" w:cstheme="minorHAnsi"/>
                <w:b/>
                <w:color w:val="000000"/>
                <w:lang w:val="en-GB" w:eastAsia="en-NZ"/>
              </w:rPr>
              <w:lastRenderedPageBreak/>
              <w:t>Analysis</w:t>
            </w:r>
          </w:p>
          <w:p w14:paraId="1065ED76" w14:textId="2D0FC4FC" w:rsidR="00E42A2F" w:rsidRPr="004B2D9C" w:rsidRDefault="004B2D9C" w:rsidP="004B2D9C">
            <w:pPr>
              <w:numPr>
                <w:ilvl w:val="0"/>
                <w:numId w:val="14"/>
              </w:numPr>
              <w:spacing w:after="0" w:line="240" w:lineRule="auto"/>
              <w:ind w:left="396" w:hanging="358"/>
              <w:jc w:val="both"/>
            </w:pPr>
            <w:r>
              <w:t xml:space="preserve">Considers broad context and multiple perspectives, plans for future consequences, and </w:t>
            </w:r>
            <w:r w:rsidRPr="004A5318">
              <w:t>engages others</w:t>
            </w:r>
            <w:r>
              <w:t>,</w:t>
            </w:r>
            <w:r w:rsidRPr="004A5318">
              <w:t xml:space="preserve"> </w:t>
            </w:r>
            <w:r w:rsidRPr="00A05EA8">
              <w:t>clarify</w:t>
            </w:r>
            <w:r>
              <w:t>ing</w:t>
            </w:r>
            <w:r w:rsidRPr="004A5318">
              <w:t xml:space="preserve"> the way forward </w:t>
            </w:r>
          </w:p>
          <w:p w14:paraId="2B1308E9" w14:textId="04F87D94" w:rsidR="00E42A2F" w:rsidRPr="004B2D9C" w:rsidRDefault="0042384C" w:rsidP="004B2D9C">
            <w:pPr>
              <w:numPr>
                <w:ilvl w:val="0"/>
                <w:numId w:val="14"/>
              </w:numPr>
              <w:spacing w:after="0" w:line="240" w:lineRule="auto"/>
              <w:ind w:left="396" w:hanging="358"/>
              <w:jc w:val="both"/>
              <w:rPr>
                <w:rFonts w:cstheme="minorHAnsi"/>
              </w:rPr>
            </w:pPr>
            <w:r w:rsidRPr="00026107">
              <w:rPr>
                <w:rFonts w:cstheme="minorHAnsi"/>
              </w:rPr>
              <w:t>Think</w:t>
            </w:r>
            <w:r>
              <w:rPr>
                <w:rFonts w:cstheme="minorHAnsi"/>
              </w:rPr>
              <w:t>s</w:t>
            </w:r>
            <w:r w:rsidRPr="00430711">
              <w:rPr>
                <w:rFonts w:cstheme="minorHAnsi"/>
              </w:rPr>
              <w:t xml:space="preserve"> analytically, conceptually and laterally</w:t>
            </w:r>
            <w:r w:rsidR="004B2D9C">
              <w:rPr>
                <w:rFonts w:cstheme="minorHAnsi"/>
              </w:rPr>
              <w:t xml:space="preserve"> and m</w:t>
            </w:r>
            <w:r w:rsidR="00E42A2F" w:rsidRPr="004B2D9C">
              <w:rPr>
                <w:rFonts w:cstheme="minorHAnsi"/>
              </w:rPr>
              <w:t>akes links between diverse pieces of information</w:t>
            </w:r>
          </w:p>
          <w:p w14:paraId="2836347D" w14:textId="77777777" w:rsidR="00B47E10" w:rsidRPr="00B531A6" w:rsidRDefault="00B47E10" w:rsidP="00B47E10">
            <w:pPr>
              <w:spacing w:after="60" w:line="240" w:lineRule="auto"/>
              <w:ind w:left="61" w:right="140"/>
              <w:textAlignment w:val="baseline"/>
              <w:rPr>
                <w:rFonts w:eastAsia="Times New Roman" w:cstheme="minorHAnsi"/>
                <w:b/>
                <w:color w:val="000000"/>
                <w:lang w:val="en-GB" w:eastAsia="en-NZ"/>
              </w:rPr>
            </w:pPr>
            <w:r w:rsidRPr="00B531A6">
              <w:rPr>
                <w:rFonts w:eastAsia="Times New Roman" w:cstheme="minorHAnsi"/>
                <w:b/>
                <w:color w:val="000000"/>
                <w:lang w:val="en-GB" w:eastAsia="en-NZ"/>
              </w:rPr>
              <w:t>Effective Communication</w:t>
            </w:r>
          </w:p>
          <w:p w14:paraId="32FC8AB6" w14:textId="3A6B5ED5" w:rsidR="00B47E10" w:rsidRPr="00430711" w:rsidRDefault="00B47E10" w:rsidP="00430711">
            <w:pPr>
              <w:numPr>
                <w:ilvl w:val="0"/>
                <w:numId w:val="14"/>
              </w:numPr>
              <w:spacing w:after="0" w:line="240" w:lineRule="auto"/>
              <w:ind w:left="396" w:hanging="358"/>
              <w:jc w:val="both"/>
              <w:rPr>
                <w:rFonts w:cstheme="minorHAnsi"/>
              </w:rPr>
            </w:pPr>
            <w:r w:rsidRPr="00430711">
              <w:rPr>
                <w:rFonts w:cstheme="minorHAnsi"/>
              </w:rPr>
              <w:t xml:space="preserve">Employs clear and effective two-way communication, spoken and written, with a wide range of people and in all situations, </w:t>
            </w:r>
            <w:proofErr w:type="gramStart"/>
            <w:r w:rsidRPr="00430711">
              <w:rPr>
                <w:rFonts w:cstheme="minorHAnsi"/>
              </w:rPr>
              <w:t>in order to</w:t>
            </w:r>
            <w:proofErr w:type="gramEnd"/>
            <w:r w:rsidRPr="00430711">
              <w:rPr>
                <w:rFonts w:cstheme="minorHAnsi"/>
              </w:rPr>
              <w:t xml:space="preserve"> listen</w:t>
            </w:r>
            <w:r w:rsidR="000D0F65">
              <w:rPr>
                <w:rFonts w:cstheme="minorHAnsi"/>
              </w:rPr>
              <w:t>,</w:t>
            </w:r>
            <w:r w:rsidRPr="00430711">
              <w:rPr>
                <w:rFonts w:cstheme="minorHAnsi"/>
              </w:rPr>
              <w:t xml:space="preserve"> to persuade, and to influence others</w:t>
            </w:r>
          </w:p>
          <w:p w14:paraId="1D623020" w14:textId="60E4F2C4" w:rsidR="00B47E10" w:rsidRPr="00B531A6" w:rsidRDefault="00B47E10" w:rsidP="00B47E10">
            <w:pPr>
              <w:spacing w:after="60" w:line="240" w:lineRule="auto"/>
              <w:ind w:left="61" w:right="140"/>
              <w:textAlignment w:val="baseline"/>
              <w:rPr>
                <w:rFonts w:eastAsia="Times New Roman" w:cstheme="minorHAnsi"/>
                <w:b/>
                <w:color w:val="000000"/>
                <w:lang w:val="en-GB" w:eastAsia="en-NZ"/>
              </w:rPr>
            </w:pPr>
            <w:r>
              <w:rPr>
                <w:rFonts w:eastAsia="Times New Roman" w:cstheme="minorHAnsi"/>
                <w:b/>
                <w:color w:val="000000"/>
                <w:lang w:val="en-GB" w:eastAsia="en-NZ"/>
              </w:rPr>
              <w:t>Flexibility and Innovation</w:t>
            </w:r>
          </w:p>
          <w:p w14:paraId="6ADC7119" w14:textId="60653125" w:rsidR="00B47E10" w:rsidRPr="00430711" w:rsidRDefault="00B47E10" w:rsidP="00430711">
            <w:pPr>
              <w:numPr>
                <w:ilvl w:val="0"/>
                <w:numId w:val="14"/>
              </w:numPr>
              <w:spacing w:after="0" w:line="240" w:lineRule="auto"/>
              <w:ind w:left="396" w:hanging="358"/>
              <w:jc w:val="both"/>
              <w:rPr>
                <w:rFonts w:cstheme="minorHAnsi"/>
              </w:rPr>
            </w:pPr>
            <w:r w:rsidRPr="00430711">
              <w:rPr>
                <w:rFonts w:cstheme="minorHAnsi"/>
              </w:rPr>
              <w:t>Demonstrates a flexible and innovative approach to problem solving and decision making with a capacity to develop and deliver effective solutions</w:t>
            </w:r>
          </w:p>
          <w:p w14:paraId="002E6970" w14:textId="19B793ED" w:rsidR="00B47E10" w:rsidRPr="00894B90" w:rsidRDefault="00B47E10" w:rsidP="00B47E10">
            <w:pPr>
              <w:spacing w:after="60" w:line="240" w:lineRule="auto"/>
              <w:ind w:left="61" w:right="140"/>
              <w:textAlignment w:val="baseline"/>
              <w:rPr>
                <w:rFonts w:eastAsia="Times New Roman" w:cstheme="minorHAnsi"/>
                <w:b/>
                <w:color w:val="000000"/>
                <w:lang w:val="en-GB" w:eastAsia="en-NZ"/>
              </w:rPr>
            </w:pPr>
            <w:r>
              <w:rPr>
                <w:rFonts w:eastAsia="Times New Roman" w:cstheme="minorHAnsi"/>
                <w:b/>
                <w:color w:val="000000"/>
                <w:lang w:val="en-GB" w:eastAsia="en-NZ"/>
              </w:rPr>
              <w:t>Health and Safety</w:t>
            </w:r>
          </w:p>
          <w:p w14:paraId="47BFFE16" w14:textId="4C496FDC" w:rsidR="00B47E10" w:rsidRPr="00B531A6" w:rsidRDefault="00B47E10" w:rsidP="00430711">
            <w:pPr>
              <w:numPr>
                <w:ilvl w:val="0"/>
                <w:numId w:val="14"/>
              </w:numPr>
              <w:spacing w:after="0" w:line="240" w:lineRule="auto"/>
              <w:ind w:left="396" w:hanging="358"/>
              <w:jc w:val="both"/>
              <w:rPr>
                <w:rFonts w:eastAsia="Times New Roman" w:cstheme="minorHAnsi"/>
                <w:color w:val="000000"/>
                <w:lang w:val="en-GB" w:eastAsia="en-NZ"/>
              </w:rPr>
            </w:pPr>
            <w:r w:rsidRPr="00430711">
              <w:rPr>
                <w:rFonts w:cstheme="minorHAnsi"/>
              </w:rPr>
              <w:t>Advocates, supports and ensures compliance with the requirements of the Health and Safety at Work Act 2015</w:t>
            </w:r>
            <w:r>
              <w:rPr>
                <w:rFonts w:eastAsia="Times New Roman" w:cstheme="minorHAnsi"/>
                <w:color w:val="000000"/>
                <w:lang w:val="en-GB" w:eastAsia="en-NZ"/>
              </w:rPr>
              <w:t xml:space="preserve"> </w:t>
            </w:r>
          </w:p>
        </w:tc>
      </w:tr>
      <w:tr w:rsidR="007B51B3" w:rsidRPr="008C2E25" w14:paraId="0588D7A6" w14:textId="77777777" w:rsidTr="000E55A5">
        <w:tc>
          <w:tcPr>
            <w:tcW w:w="2119" w:type="dxa"/>
            <w:tcBorders>
              <w:top w:val="single" w:sz="4" w:space="0" w:color="auto"/>
              <w:left w:val="single" w:sz="6" w:space="0" w:color="000000"/>
              <w:bottom w:val="single" w:sz="6" w:space="0" w:color="000000"/>
              <w:right w:val="single" w:sz="6" w:space="0" w:color="000000"/>
            </w:tcBorders>
          </w:tcPr>
          <w:p w14:paraId="69CA1333" w14:textId="726ED10E" w:rsidR="007B51B3" w:rsidRPr="00A2047E" w:rsidRDefault="007B51B3" w:rsidP="004B0AA8">
            <w:pPr>
              <w:spacing w:after="0" w:line="240" w:lineRule="auto"/>
              <w:ind w:firstLine="30"/>
              <w:textAlignment w:val="baseline"/>
              <w:rPr>
                <w:rFonts w:eastAsia="Times New Roman" w:cstheme="minorHAnsi"/>
                <w:b/>
                <w:bCs/>
                <w:lang w:val="en-GB" w:eastAsia="en-NZ"/>
              </w:rPr>
            </w:pPr>
            <w:r w:rsidRPr="00A2047E">
              <w:rPr>
                <w:rFonts w:eastAsia="Times New Roman" w:cstheme="minorHAnsi"/>
                <w:b/>
                <w:bCs/>
                <w:lang w:val="en-GB" w:eastAsia="en-NZ"/>
              </w:rPr>
              <w:lastRenderedPageBreak/>
              <w:t>Conduct</w:t>
            </w:r>
          </w:p>
        </w:tc>
        <w:tc>
          <w:tcPr>
            <w:tcW w:w="6945" w:type="dxa"/>
            <w:tcBorders>
              <w:top w:val="single" w:sz="6" w:space="0" w:color="000000"/>
              <w:left w:val="single" w:sz="6" w:space="0" w:color="000000"/>
              <w:bottom w:val="single" w:sz="6" w:space="0" w:color="000000"/>
              <w:right w:val="single" w:sz="6" w:space="0" w:color="000000"/>
            </w:tcBorders>
          </w:tcPr>
          <w:p w14:paraId="7B5CAAE7" w14:textId="3209687A" w:rsidR="00003432" w:rsidRPr="00A2047E" w:rsidRDefault="00003432" w:rsidP="00A2047E">
            <w:pPr>
              <w:numPr>
                <w:ilvl w:val="0"/>
                <w:numId w:val="14"/>
              </w:numPr>
              <w:spacing w:after="0" w:line="240" w:lineRule="auto"/>
              <w:ind w:left="396" w:hanging="358"/>
              <w:jc w:val="both"/>
              <w:rPr>
                <w:rFonts w:cstheme="minorHAnsi"/>
              </w:rPr>
            </w:pPr>
            <w:r w:rsidRPr="00A2047E">
              <w:rPr>
                <w:rFonts w:cstheme="minorHAnsi"/>
              </w:rPr>
              <w:t xml:space="preserve">Understands the role and nature of a national human rights institution and the conduct required of its </w:t>
            </w:r>
            <w:r w:rsidR="0056030C" w:rsidRPr="00A2047E">
              <w:rPr>
                <w:rFonts w:cstheme="minorHAnsi"/>
              </w:rPr>
              <w:t>staff</w:t>
            </w:r>
          </w:p>
          <w:p w14:paraId="08110B74" w14:textId="77777777" w:rsidR="00003432" w:rsidRPr="00A2047E" w:rsidRDefault="00003432" w:rsidP="00A2047E">
            <w:pPr>
              <w:numPr>
                <w:ilvl w:val="0"/>
                <w:numId w:val="14"/>
              </w:numPr>
              <w:spacing w:after="0" w:line="240" w:lineRule="auto"/>
              <w:ind w:left="396" w:hanging="358"/>
              <w:jc w:val="both"/>
              <w:rPr>
                <w:rFonts w:cstheme="minorHAnsi"/>
              </w:rPr>
            </w:pPr>
            <w:r w:rsidRPr="00A2047E">
              <w:rPr>
                <w:rFonts w:cstheme="minorHAnsi"/>
              </w:rPr>
              <w:t>Displays the highest standards of personal and professional behaviour</w:t>
            </w:r>
          </w:p>
          <w:p w14:paraId="10F12541" w14:textId="77777777" w:rsidR="00003432" w:rsidRPr="00A2047E" w:rsidRDefault="00003432" w:rsidP="00A2047E">
            <w:pPr>
              <w:numPr>
                <w:ilvl w:val="0"/>
                <w:numId w:val="14"/>
              </w:numPr>
              <w:spacing w:after="0" w:line="240" w:lineRule="auto"/>
              <w:ind w:left="396" w:hanging="358"/>
              <w:jc w:val="both"/>
              <w:rPr>
                <w:rFonts w:cstheme="minorHAnsi"/>
              </w:rPr>
            </w:pPr>
            <w:proofErr w:type="gramStart"/>
            <w:r w:rsidRPr="00A2047E">
              <w:rPr>
                <w:rFonts w:cstheme="minorHAnsi"/>
              </w:rPr>
              <w:t>Models</w:t>
            </w:r>
            <w:proofErr w:type="gramEnd"/>
            <w:r w:rsidRPr="00A2047E">
              <w:rPr>
                <w:rFonts w:cstheme="minorHAnsi"/>
              </w:rPr>
              <w:t xml:space="preserve"> behaviours consistent with the Commission’s values and holds others accountable for those behaviours</w:t>
            </w:r>
          </w:p>
          <w:p w14:paraId="0E330DF8" w14:textId="7EC3B0E6" w:rsidR="00003432" w:rsidRPr="00A2047E" w:rsidRDefault="00003432" w:rsidP="00A2047E">
            <w:pPr>
              <w:numPr>
                <w:ilvl w:val="0"/>
                <w:numId w:val="14"/>
              </w:numPr>
              <w:spacing w:after="0" w:line="240" w:lineRule="auto"/>
              <w:ind w:left="396" w:hanging="358"/>
              <w:jc w:val="both"/>
              <w:rPr>
                <w:rFonts w:cstheme="minorHAnsi"/>
              </w:rPr>
            </w:pPr>
            <w:r w:rsidRPr="00A2047E">
              <w:rPr>
                <w:rFonts w:cstheme="minorHAnsi"/>
              </w:rPr>
              <w:t>Displays a high degree of consistency in personal behaviour with a reputation for absolute trustworthiness</w:t>
            </w:r>
          </w:p>
          <w:p w14:paraId="34666EE1" w14:textId="7E14F78E" w:rsidR="005A2F24" w:rsidRPr="00A2047E" w:rsidRDefault="005A2F24" w:rsidP="00A2047E">
            <w:pPr>
              <w:numPr>
                <w:ilvl w:val="0"/>
                <w:numId w:val="14"/>
              </w:numPr>
              <w:spacing w:after="0" w:line="240" w:lineRule="auto"/>
              <w:ind w:left="396" w:hanging="358"/>
              <w:jc w:val="both"/>
              <w:rPr>
                <w:rFonts w:cstheme="minorHAnsi"/>
              </w:rPr>
            </w:pPr>
            <w:r w:rsidRPr="00A2047E">
              <w:rPr>
                <w:rFonts w:cstheme="minorHAnsi"/>
              </w:rPr>
              <w:t>Proven record of confidentiality, discretion and</w:t>
            </w:r>
            <w:r w:rsidR="00F76C5A" w:rsidRPr="00A2047E">
              <w:rPr>
                <w:rFonts w:cstheme="minorHAnsi"/>
              </w:rPr>
              <w:t xml:space="preserve"> sound</w:t>
            </w:r>
            <w:r w:rsidRPr="00A2047E">
              <w:rPr>
                <w:rFonts w:cstheme="minorHAnsi"/>
              </w:rPr>
              <w:t xml:space="preserve"> judg</w:t>
            </w:r>
            <w:r w:rsidR="000E7432" w:rsidRPr="00A2047E">
              <w:rPr>
                <w:rFonts w:cstheme="minorHAnsi"/>
              </w:rPr>
              <w:t>e</w:t>
            </w:r>
            <w:r w:rsidRPr="00A2047E">
              <w:rPr>
                <w:rFonts w:cstheme="minorHAnsi"/>
              </w:rPr>
              <w:t>ment</w:t>
            </w:r>
          </w:p>
          <w:p w14:paraId="656C4466" w14:textId="441052CD" w:rsidR="00E42A2F" w:rsidRPr="00A2047E" w:rsidRDefault="00003432" w:rsidP="00A2047E">
            <w:pPr>
              <w:numPr>
                <w:ilvl w:val="0"/>
                <w:numId w:val="14"/>
              </w:numPr>
              <w:spacing w:after="0" w:line="240" w:lineRule="auto"/>
              <w:ind w:left="396" w:hanging="358"/>
              <w:jc w:val="both"/>
              <w:rPr>
                <w:rFonts w:cstheme="minorHAnsi"/>
              </w:rPr>
            </w:pPr>
            <w:r w:rsidRPr="00A2047E">
              <w:rPr>
                <w:rFonts w:cstheme="minorHAnsi"/>
              </w:rPr>
              <w:t>Demonstrates commitment to continual personal development</w:t>
            </w:r>
          </w:p>
        </w:tc>
      </w:tr>
    </w:tbl>
    <w:p w14:paraId="6518EF7B" w14:textId="77777777" w:rsidR="00E43948" w:rsidRDefault="00E43948" w:rsidP="00E43948">
      <w:pPr>
        <w:pStyle w:val="paragraph"/>
        <w:spacing w:before="0" w:beforeAutospacing="0" w:after="12" w:afterAutospacing="0"/>
        <w:jc w:val="both"/>
        <w:textAlignment w:val="baseline"/>
        <w:rPr>
          <w:rStyle w:val="normaltextrun"/>
          <w:rFonts w:ascii="Calibri" w:hAnsi="Calibri" w:cs="Calibri"/>
          <w:b/>
          <w:color w:val="1F3864" w:themeColor="accent1" w:themeShade="80"/>
          <w:sz w:val="28"/>
          <w:szCs w:val="28"/>
        </w:rPr>
      </w:pPr>
    </w:p>
    <w:p w14:paraId="50BCE532" w14:textId="341357B8" w:rsidR="0034415C" w:rsidRPr="00232B01" w:rsidRDefault="0034415C" w:rsidP="00E43948">
      <w:pPr>
        <w:pStyle w:val="paragraph"/>
        <w:spacing w:before="0" w:beforeAutospacing="0" w:after="12" w:afterAutospacing="0"/>
        <w:jc w:val="both"/>
        <w:textAlignment w:val="baseline"/>
        <w:rPr>
          <w:rStyle w:val="normaltextrun"/>
          <w:rFonts w:ascii="Calibri" w:hAnsi="Calibri" w:cs="Calibri"/>
          <w:b/>
          <w:color w:val="1F3864" w:themeColor="accent1" w:themeShade="80"/>
          <w:sz w:val="28"/>
          <w:szCs w:val="28"/>
        </w:rPr>
      </w:pPr>
      <w:r w:rsidRPr="00232B01">
        <w:rPr>
          <w:rStyle w:val="normaltextrun"/>
          <w:rFonts w:ascii="Calibri" w:hAnsi="Calibri" w:cs="Calibri"/>
          <w:b/>
          <w:color w:val="1F3864" w:themeColor="accent1" w:themeShade="80"/>
          <w:sz w:val="28"/>
          <w:szCs w:val="28"/>
        </w:rPr>
        <w:t>As a Public Servant</w:t>
      </w:r>
    </w:p>
    <w:p w14:paraId="79B18FBE" w14:textId="77777777" w:rsidR="0034415C" w:rsidRPr="00026107" w:rsidRDefault="0034415C" w:rsidP="00232B01">
      <w:pPr>
        <w:pStyle w:val="xmsonormal"/>
        <w:shd w:val="clear" w:color="auto" w:fill="FFFFFF"/>
        <w:jc w:val="both"/>
        <w:rPr>
          <w:rFonts w:asciiTheme="minorHAnsi" w:eastAsia="Calibri" w:hAnsiTheme="minorHAnsi" w:cstheme="minorHAnsi"/>
        </w:rPr>
      </w:pPr>
      <w:r w:rsidRPr="00232B01">
        <w:rPr>
          <w:color w:val="242424"/>
        </w:rPr>
        <w:t xml:space="preserve">Mahi </w:t>
      </w:r>
      <w:proofErr w:type="spellStart"/>
      <w:r w:rsidRPr="00232B01">
        <w:rPr>
          <w:color w:val="242424"/>
        </w:rPr>
        <w:t>tōpū</w:t>
      </w:r>
      <w:proofErr w:type="spellEnd"/>
      <w:r w:rsidRPr="00232B01">
        <w:rPr>
          <w:color w:val="242424"/>
        </w:rPr>
        <w:t xml:space="preserve"> ai </w:t>
      </w:r>
      <w:proofErr w:type="spellStart"/>
      <w:r w:rsidRPr="00232B01">
        <w:rPr>
          <w:color w:val="242424"/>
        </w:rPr>
        <w:t>ngā</w:t>
      </w:r>
      <w:proofErr w:type="spellEnd"/>
      <w:r w:rsidRPr="00232B01">
        <w:rPr>
          <w:color w:val="242424"/>
        </w:rPr>
        <w:t xml:space="preserve"> </w:t>
      </w:r>
      <w:proofErr w:type="spellStart"/>
      <w:r w:rsidRPr="00232B01">
        <w:rPr>
          <w:color w:val="242424"/>
        </w:rPr>
        <w:t>Kaimahi</w:t>
      </w:r>
      <w:proofErr w:type="spellEnd"/>
      <w:r w:rsidRPr="00232B01">
        <w:rPr>
          <w:color w:val="242424"/>
        </w:rPr>
        <w:t xml:space="preserve"> </w:t>
      </w:r>
      <w:proofErr w:type="spellStart"/>
      <w:r w:rsidRPr="00232B01">
        <w:rPr>
          <w:color w:val="242424"/>
        </w:rPr>
        <w:t>Tūmatanui</w:t>
      </w:r>
      <w:proofErr w:type="spellEnd"/>
      <w:r w:rsidRPr="00232B01">
        <w:rPr>
          <w:color w:val="242424"/>
        </w:rPr>
        <w:t xml:space="preserve"> e </w:t>
      </w:r>
      <w:proofErr w:type="spellStart"/>
      <w:r w:rsidRPr="00232B01">
        <w:rPr>
          <w:color w:val="242424"/>
        </w:rPr>
        <w:t>whai</w:t>
      </w:r>
      <w:proofErr w:type="spellEnd"/>
      <w:r w:rsidRPr="00232B01">
        <w:rPr>
          <w:color w:val="242424"/>
        </w:rPr>
        <w:t xml:space="preserve"> tikanga ai te </w:t>
      </w:r>
      <w:proofErr w:type="spellStart"/>
      <w:r w:rsidRPr="00232B01">
        <w:rPr>
          <w:color w:val="242424"/>
        </w:rPr>
        <w:t>noho</w:t>
      </w:r>
      <w:proofErr w:type="spellEnd"/>
      <w:r w:rsidRPr="00232B01">
        <w:rPr>
          <w:color w:val="242424"/>
        </w:rPr>
        <w:t xml:space="preserve"> a </w:t>
      </w:r>
      <w:proofErr w:type="spellStart"/>
      <w:r w:rsidRPr="00232B01">
        <w:rPr>
          <w:color w:val="242424"/>
        </w:rPr>
        <w:t>ngā</w:t>
      </w:r>
      <w:proofErr w:type="spellEnd"/>
      <w:r w:rsidRPr="00232B01">
        <w:rPr>
          <w:color w:val="242424"/>
        </w:rPr>
        <w:t xml:space="preserve"> tāngata o Aotearoa. Hei </w:t>
      </w:r>
      <w:proofErr w:type="spellStart"/>
      <w:r w:rsidRPr="00232B01">
        <w:rPr>
          <w:color w:val="242424"/>
        </w:rPr>
        <w:t>tā</w:t>
      </w:r>
      <w:proofErr w:type="spellEnd"/>
      <w:r w:rsidRPr="00232B01">
        <w:rPr>
          <w:color w:val="242424"/>
        </w:rPr>
        <w:t xml:space="preserve"> te Public Service Act ko te </w:t>
      </w:r>
      <w:proofErr w:type="spellStart"/>
      <w:r w:rsidRPr="00232B01">
        <w:rPr>
          <w:color w:val="242424"/>
        </w:rPr>
        <w:t>pūtake</w:t>
      </w:r>
      <w:proofErr w:type="spellEnd"/>
      <w:r w:rsidRPr="00232B01">
        <w:rPr>
          <w:color w:val="242424"/>
        </w:rPr>
        <w:t xml:space="preserve"> o </w:t>
      </w:r>
      <w:proofErr w:type="spellStart"/>
      <w:r w:rsidRPr="00232B01">
        <w:rPr>
          <w:color w:val="242424"/>
        </w:rPr>
        <w:t>ngā</w:t>
      </w:r>
      <w:proofErr w:type="spellEnd"/>
      <w:r w:rsidRPr="00232B01">
        <w:rPr>
          <w:color w:val="242424"/>
        </w:rPr>
        <w:t xml:space="preserve"> </w:t>
      </w:r>
      <w:proofErr w:type="spellStart"/>
      <w:r w:rsidRPr="00232B01">
        <w:rPr>
          <w:color w:val="242424"/>
        </w:rPr>
        <w:t>Kaimahi</w:t>
      </w:r>
      <w:proofErr w:type="spellEnd"/>
      <w:r w:rsidRPr="00026107">
        <w:rPr>
          <w:rFonts w:asciiTheme="minorHAnsi" w:eastAsia="Calibri" w:hAnsiTheme="minorHAnsi" w:cstheme="minorHAnsi"/>
        </w:rPr>
        <w:t xml:space="preserve"> Kāwanatanga, ko te </w:t>
      </w:r>
      <w:proofErr w:type="spellStart"/>
      <w:r w:rsidRPr="00026107">
        <w:rPr>
          <w:rFonts w:asciiTheme="minorHAnsi" w:eastAsia="Calibri" w:hAnsiTheme="minorHAnsi" w:cstheme="minorHAnsi"/>
        </w:rPr>
        <w:t>tautoko</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te kāwanatanga </w:t>
      </w:r>
      <w:proofErr w:type="spellStart"/>
      <w:r w:rsidRPr="00026107">
        <w:rPr>
          <w:rFonts w:asciiTheme="minorHAnsi" w:eastAsia="Calibri" w:hAnsiTheme="minorHAnsi" w:cstheme="minorHAnsi"/>
        </w:rPr>
        <w:t>whai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ture</w:t>
      </w:r>
      <w:proofErr w:type="spellEnd"/>
      <w:r w:rsidRPr="00026107">
        <w:rPr>
          <w:rFonts w:asciiTheme="minorHAnsi" w:eastAsia="Calibri" w:hAnsiTheme="minorHAnsi" w:cstheme="minorHAnsi"/>
        </w:rPr>
        <w:t xml:space="preserve"> me te kāwanatanga </w:t>
      </w:r>
      <w:proofErr w:type="spellStart"/>
      <w:r w:rsidRPr="00026107">
        <w:rPr>
          <w:rFonts w:asciiTheme="minorHAnsi" w:eastAsia="Calibri" w:hAnsiTheme="minorHAnsi" w:cstheme="minorHAnsi"/>
        </w:rPr>
        <w:t>manapori</w:t>
      </w:r>
      <w:proofErr w:type="spellEnd"/>
      <w:r w:rsidRPr="00026107">
        <w:rPr>
          <w:rFonts w:asciiTheme="minorHAnsi" w:eastAsia="Calibri" w:hAnsiTheme="minorHAnsi" w:cstheme="minorHAnsi"/>
        </w:rPr>
        <w:t xml:space="preserve">; ko te </w:t>
      </w:r>
      <w:proofErr w:type="spellStart"/>
      <w:r w:rsidRPr="00026107">
        <w:rPr>
          <w:rFonts w:asciiTheme="minorHAnsi" w:eastAsia="Calibri" w:hAnsiTheme="minorHAnsi" w:cstheme="minorHAnsi"/>
        </w:rPr>
        <w:t>āwhina</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te Kāwanatanga o te </w:t>
      </w:r>
      <w:proofErr w:type="spellStart"/>
      <w:r w:rsidRPr="00026107">
        <w:rPr>
          <w:rFonts w:asciiTheme="minorHAnsi" w:eastAsia="Calibri" w:hAnsiTheme="minorHAnsi" w:cstheme="minorHAnsi"/>
        </w:rPr>
        <w:t>wā</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nei</w:t>
      </w:r>
      <w:proofErr w:type="spellEnd"/>
      <w:r w:rsidRPr="00026107">
        <w:rPr>
          <w:rFonts w:asciiTheme="minorHAnsi" w:eastAsia="Calibri" w:hAnsiTheme="minorHAnsi" w:cstheme="minorHAnsi"/>
        </w:rPr>
        <w:t xml:space="preserve"> me ō </w:t>
      </w:r>
      <w:proofErr w:type="spellStart"/>
      <w:r w:rsidRPr="00026107">
        <w:rPr>
          <w:rFonts w:asciiTheme="minorHAnsi" w:eastAsia="Calibri" w:hAnsiTheme="minorHAnsi" w:cstheme="minorHAnsi"/>
        </w:rPr>
        <w:t>anamata</w:t>
      </w:r>
      <w:proofErr w:type="spellEnd"/>
      <w:r w:rsidRPr="00026107">
        <w:rPr>
          <w:rFonts w:asciiTheme="minorHAnsi" w:eastAsia="Calibri" w:hAnsiTheme="minorHAnsi" w:cstheme="minorHAnsi"/>
        </w:rPr>
        <w:t xml:space="preserve"> ki te </w:t>
      </w:r>
      <w:proofErr w:type="spellStart"/>
      <w:r w:rsidRPr="00026107">
        <w:rPr>
          <w:rFonts w:asciiTheme="minorHAnsi" w:eastAsia="Calibri" w:hAnsiTheme="minorHAnsi" w:cstheme="minorHAnsi"/>
        </w:rPr>
        <w:t>whakawhanake</w:t>
      </w:r>
      <w:proofErr w:type="spellEnd"/>
      <w:r w:rsidRPr="00026107">
        <w:rPr>
          <w:rFonts w:asciiTheme="minorHAnsi" w:eastAsia="Calibri" w:hAnsiTheme="minorHAnsi" w:cstheme="minorHAnsi"/>
        </w:rPr>
        <w:t xml:space="preserve">, ki te </w:t>
      </w:r>
      <w:proofErr w:type="spellStart"/>
      <w:r w:rsidRPr="00026107">
        <w:rPr>
          <w:rFonts w:asciiTheme="minorHAnsi" w:eastAsia="Calibri" w:hAnsiTheme="minorHAnsi" w:cstheme="minorHAnsi"/>
        </w:rPr>
        <w:t>whakatinana</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hoki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ā </w:t>
      </w:r>
      <w:proofErr w:type="spellStart"/>
      <w:r w:rsidRPr="00026107">
        <w:rPr>
          <w:rFonts w:asciiTheme="minorHAnsi" w:eastAsia="Calibri" w:hAnsiTheme="minorHAnsi" w:cstheme="minorHAnsi"/>
        </w:rPr>
        <w:t>rātou</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kaupapa</w:t>
      </w:r>
      <w:proofErr w:type="spellEnd"/>
      <w:r w:rsidRPr="00026107">
        <w:rPr>
          <w:rFonts w:asciiTheme="minorHAnsi" w:eastAsia="Calibri" w:hAnsiTheme="minorHAnsi" w:cstheme="minorHAnsi"/>
        </w:rPr>
        <w:t xml:space="preserve"> here; ko te </w:t>
      </w:r>
      <w:proofErr w:type="spellStart"/>
      <w:r w:rsidRPr="00026107">
        <w:rPr>
          <w:rFonts w:asciiTheme="minorHAnsi" w:eastAsia="Calibri" w:hAnsiTheme="minorHAnsi" w:cstheme="minorHAnsi"/>
        </w:rPr>
        <w:t>tuku</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ratonga</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tūmatanui</w:t>
      </w:r>
      <w:proofErr w:type="spellEnd"/>
      <w:r w:rsidRPr="00026107">
        <w:rPr>
          <w:rFonts w:asciiTheme="minorHAnsi" w:eastAsia="Calibri" w:hAnsiTheme="minorHAnsi" w:cstheme="minorHAnsi"/>
        </w:rPr>
        <w:t xml:space="preserve"> e </w:t>
      </w:r>
      <w:proofErr w:type="spellStart"/>
      <w:r w:rsidRPr="00026107">
        <w:rPr>
          <w:rFonts w:asciiTheme="minorHAnsi" w:eastAsia="Calibri" w:hAnsiTheme="minorHAnsi" w:cstheme="minorHAnsi"/>
        </w:rPr>
        <w:t>nui</w:t>
      </w:r>
      <w:proofErr w:type="spellEnd"/>
      <w:r w:rsidRPr="00026107">
        <w:rPr>
          <w:rFonts w:asciiTheme="minorHAnsi" w:eastAsia="Calibri" w:hAnsiTheme="minorHAnsi" w:cstheme="minorHAnsi"/>
        </w:rPr>
        <w:t xml:space="preserve"> ana te </w:t>
      </w:r>
      <w:proofErr w:type="spellStart"/>
      <w:r w:rsidRPr="00026107">
        <w:rPr>
          <w:rFonts w:asciiTheme="minorHAnsi" w:eastAsia="Calibri" w:hAnsiTheme="minorHAnsi" w:cstheme="minorHAnsi"/>
        </w:rPr>
        <w:t>kounga</w:t>
      </w:r>
      <w:proofErr w:type="spellEnd"/>
      <w:r w:rsidRPr="00026107">
        <w:rPr>
          <w:rFonts w:asciiTheme="minorHAnsi" w:eastAsia="Calibri" w:hAnsiTheme="minorHAnsi" w:cstheme="minorHAnsi"/>
        </w:rPr>
        <w:t xml:space="preserve">, e </w:t>
      </w:r>
      <w:proofErr w:type="spellStart"/>
      <w:r w:rsidRPr="00026107">
        <w:rPr>
          <w:rFonts w:asciiTheme="minorHAnsi" w:eastAsia="Calibri" w:hAnsiTheme="minorHAnsi" w:cstheme="minorHAnsi"/>
        </w:rPr>
        <w:t>nahanaha</w:t>
      </w:r>
      <w:proofErr w:type="spellEnd"/>
      <w:r w:rsidRPr="00026107">
        <w:rPr>
          <w:rFonts w:asciiTheme="minorHAnsi" w:eastAsia="Calibri" w:hAnsiTheme="minorHAnsi" w:cstheme="minorHAnsi"/>
        </w:rPr>
        <w:t xml:space="preserve"> ana </w:t>
      </w:r>
      <w:proofErr w:type="spellStart"/>
      <w:r w:rsidRPr="00026107">
        <w:rPr>
          <w:rFonts w:asciiTheme="minorHAnsi" w:eastAsia="Calibri" w:hAnsiTheme="minorHAnsi" w:cstheme="minorHAnsi"/>
        </w:rPr>
        <w:t>anō</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hoki</w:t>
      </w:r>
      <w:proofErr w:type="spellEnd"/>
      <w:r w:rsidRPr="00026107">
        <w:rPr>
          <w:rFonts w:asciiTheme="minorHAnsi" w:eastAsia="Calibri" w:hAnsiTheme="minorHAnsi" w:cstheme="minorHAnsi"/>
        </w:rPr>
        <w:t xml:space="preserve">; ko te </w:t>
      </w:r>
      <w:proofErr w:type="spellStart"/>
      <w:r w:rsidRPr="00026107">
        <w:rPr>
          <w:rFonts w:asciiTheme="minorHAnsi" w:eastAsia="Calibri" w:hAnsiTheme="minorHAnsi" w:cstheme="minorHAnsi"/>
        </w:rPr>
        <w:t>tautoko</w:t>
      </w:r>
      <w:proofErr w:type="spellEnd"/>
      <w:r w:rsidRPr="00026107">
        <w:rPr>
          <w:rFonts w:asciiTheme="minorHAnsi" w:eastAsia="Calibri" w:hAnsiTheme="minorHAnsi" w:cstheme="minorHAnsi"/>
        </w:rPr>
        <w:t xml:space="preserve"> i te Kāwanatanga e </w:t>
      </w:r>
      <w:proofErr w:type="spellStart"/>
      <w:r w:rsidRPr="00026107">
        <w:rPr>
          <w:rFonts w:asciiTheme="minorHAnsi" w:eastAsia="Calibri" w:hAnsiTheme="minorHAnsi" w:cstheme="minorHAnsi"/>
        </w:rPr>
        <w:t>tūroa</w:t>
      </w:r>
      <w:proofErr w:type="spellEnd"/>
      <w:r w:rsidRPr="00026107">
        <w:rPr>
          <w:rFonts w:asciiTheme="minorHAnsi" w:eastAsia="Calibri" w:hAnsiTheme="minorHAnsi" w:cstheme="minorHAnsi"/>
        </w:rPr>
        <w:t xml:space="preserve"> ai te </w:t>
      </w:r>
      <w:proofErr w:type="spellStart"/>
      <w:r w:rsidRPr="00026107">
        <w:rPr>
          <w:rFonts w:asciiTheme="minorHAnsi" w:eastAsia="Calibri" w:hAnsiTheme="minorHAnsi" w:cstheme="minorHAnsi"/>
        </w:rPr>
        <w:t>whai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oranga</w:t>
      </w:r>
      <w:proofErr w:type="spellEnd"/>
      <w:r w:rsidRPr="00026107">
        <w:rPr>
          <w:rFonts w:asciiTheme="minorHAnsi" w:eastAsia="Calibri" w:hAnsiTheme="minorHAnsi" w:cstheme="minorHAnsi"/>
        </w:rPr>
        <w:t xml:space="preserve"> o te </w:t>
      </w:r>
      <w:proofErr w:type="spellStart"/>
      <w:r w:rsidRPr="00026107">
        <w:rPr>
          <w:rFonts w:asciiTheme="minorHAnsi" w:eastAsia="Calibri" w:hAnsiTheme="minorHAnsi" w:cstheme="minorHAnsi"/>
        </w:rPr>
        <w:t>marea</w:t>
      </w:r>
      <w:proofErr w:type="spellEnd"/>
      <w:r w:rsidRPr="00026107">
        <w:rPr>
          <w:rFonts w:asciiTheme="minorHAnsi" w:eastAsia="Calibri" w:hAnsiTheme="minorHAnsi" w:cstheme="minorHAnsi"/>
        </w:rPr>
        <w:t xml:space="preserve">; ko te </w:t>
      </w:r>
      <w:proofErr w:type="spellStart"/>
      <w:r w:rsidRPr="00026107">
        <w:rPr>
          <w:rFonts w:asciiTheme="minorHAnsi" w:eastAsia="Calibri" w:hAnsiTheme="minorHAnsi" w:cstheme="minorHAnsi"/>
        </w:rPr>
        <w:t>huawaere</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te </w:t>
      </w:r>
      <w:proofErr w:type="spellStart"/>
      <w:r w:rsidRPr="00026107">
        <w:rPr>
          <w:rFonts w:asciiTheme="minorHAnsi" w:eastAsia="Calibri" w:hAnsiTheme="minorHAnsi" w:cstheme="minorHAnsi"/>
        </w:rPr>
        <w:t>whai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wāhitanga</w:t>
      </w:r>
      <w:proofErr w:type="spellEnd"/>
      <w:r w:rsidRPr="00026107">
        <w:rPr>
          <w:rFonts w:asciiTheme="minorHAnsi" w:eastAsia="Calibri" w:hAnsiTheme="minorHAnsi" w:cstheme="minorHAnsi"/>
        </w:rPr>
        <w:t xml:space="preserve"> o te </w:t>
      </w:r>
      <w:proofErr w:type="spellStart"/>
      <w:r w:rsidRPr="00026107">
        <w:rPr>
          <w:rFonts w:asciiTheme="minorHAnsi" w:eastAsia="Calibri" w:hAnsiTheme="minorHAnsi" w:cstheme="minorHAnsi"/>
        </w:rPr>
        <w:t>kirirarau</w:t>
      </w:r>
      <w:proofErr w:type="spellEnd"/>
      <w:r w:rsidRPr="00026107">
        <w:rPr>
          <w:rFonts w:asciiTheme="minorHAnsi" w:eastAsia="Calibri" w:hAnsiTheme="minorHAnsi" w:cstheme="minorHAnsi"/>
        </w:rPr>
        <w:t xml:space="preserve"> ki te </w:t>
      </w:r>
      <w:proofErr w:type="spellStart"/>
      <w:r w:rsidRPr="00026107">
        <w:rPr>
          <w:rFonts w:asciiTheme="minorHAnsi" w:eastAsia="Calibri" w:hAnsiTheme="minorHAnsi" w:cstheme="minorHAnsi"/>
        </w:rPr>
        <w:t>ao</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tūmatanui</w:t>
      </w:r>
      <w:proofErr w:type="spellEnd"/>
      <w:r w:rsidRPr="00026107">
        <w:rPr>
          <w:rFonts w:asciiTheme="minorHAnsi" w:eastAsia="Calibri" w:hAnsiTheme="minorHAnsi" w:cstheme="minorHAnsi"/>
        </w:rPr>
        <w:t xml:space="preserve"> me te </w:t>
      </w:r>
      <w:proofErr w:type="spellStart"/>
      <w:r w:rsidRPr="00026107">
        <w:rPr>
          <w:rFonts w:asciiTheme="minorHAnsi" w:eastAsia="Calibri" w:hAnsiTheme="minorHAnsi" w:cstheme="minorHAnsi"/>
        </w:rPr>
        <w:t>whakatutuki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mahi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runga</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tā</w:t>
      </w:r>
      <w:proofErr w:type="spellEnd"/>
      <w:r w:rsidRPr="00026107">
        <w:rPr>
          <w:rFonts w:asciiTheme="minorHAnsi" w:eastAsia="Calibri" w:hAnsiTheme="minorHAnsi" w:cstheme="minorHAnsi"/>
        </w:rPr>
        <w:t xml:space="preserve"> te </w:t>
      </w:r>
      <w:proofErr w:type="spellStart"/>
      <w:r w:rsidRPr="00026107">
        <w:rPr>
          <w:rFonts w:asciiTheme="minorHAnsi" w:eastAsia="Calibri" w:hAnsiTheme="minorHAnsi" w:cstheme="minorHAnsi"/>
        </w:rPr>
        <w:t>ture</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whakahau</w:t>
      </w:r>
      <w:proofErr w:type="spellEnd"/>
      <w:r w:rsidRPr="00026107">
        <w:rPr>
          <w:rFonts w:asciiTheme="minorHAnsi" w:eastAsia="Calibri" w:hAnsiTheme="minorHAnsi" w:cstheme="minorHAnsi"/>
        </w:rPr>
        <w:t xml:space="preserve"> ai. E </w:t>
      </w:r>
      <w:proofErr w:type="spellStart"/>
      <w:r w:rsidRPr="00026107">
        <w:rPr>
          <w:rFonts w:asciiTheme="minorHAnsi" w:eastAsia="Calibri" w:hAnsiTheme="minorHAnsi" w:cstheme="minorHAnsi"/>
        </w:rPr>
        <w:t>hiranga</w:t>
      </w:r>
      <w:proofErr w:type="spellEnd"/>
      <w:r w:rsidRPr="00026107">
        <w:rPr>
          <w:rFonts w:asciiTheme="minorHAnsi" w:eastAsia="Calibri" w:hAnsiTheme="minorHAnsi" w:cstheme="minorHAnsi"/>
        </w:rPr>
        <w:t xml:space="preserve"> ana te wāhi ki a </w:t>
      </w:r>
      <w:proofErr w:type="spellStart"/>
      <w:r w:rsidRPr="00026107">
        <w:rPr>
          <w:rFonts w:asciiTheme="minorHAnsi" w:eastAsia="Calibri" w:hAnsiTheme="minorHAnsi" w:cstheme="minorHAnsi"/>
        </w:rPr>
        <w:t>mātou</w:t>
      </w:r>
      <w:proofErr w:type="spellEnd"/>
      <w:r w:rsidRPr="00026107">
        <w:rPr>
          <w:rFonts w:asciiTheme="minorHAnsi" w:eastAsia="Calibri" w:hAnsiTheme="minorHAnsi" w:cstheme="minorHAnsi"/>
        </w:rPr>
        <w:t xml:space="preserve"> ki te </w:t>
      </w:r>
      <w:proofErr w:type="spellStart"/>
      <w:r w:rsidRPr="00026107">
        <w:rPr>
          <w:rFonts w:asciiTheme="minorHAnsi" w:eastAsia="Calibri" w:hAnsiTheme="minorHAnsi" w:cstheme="minorHAnsi"/>
        </w:rPr>
        <w:t>tautoko</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te </w:t>
      </w:r>
      <w:proofErr w:type="spellStart"/>
      <w:r w:rsidRPr="00026107">
        <w:rPr>
          <w:rFonts w:asciiTheme="minorHAnsi" w:eastAsia="Calibri" w:hAnsiTheme="minorHAnsi" w:cstheme="minorHAnsi"/>
        </w:rPr>
        <w:t>Karauna</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ana </w:t>
      </w:r>
      <w:proofErr w:type="spellStart"/>
      <w:r w:rsidRPr="00026107">
        <w:rPr>
          <w:rFonts w:asciiTheme="minorHAnsi" w:eastAsia="Calibri" w:hAnsiTheme="minorHAnsi" w:cstheme="minorHAnsi"/>
        </w:rPr>
        <w:t>hononga</w:t>
      </w:r>
      <w:proofErr w:type="spellEnd"/>
      <w:r w:rsidRPr="00026107">
        <w:rPr>
          <w:rFonts w:asciiTheme="minorHAnsi" w:eastAsia="Calibri" w:hAnsiTheme="minorHAnsi" w:cstheme="minorHAnsi"/>
        </w:rPr>
        <w:t xml:space="preserve"> ki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iwi Māori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raro</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te Tiriti o Waitangi. </w:t>
      </w:r>
      <w:proofErr w:type="spellStart"/>
      <w:r w:rsidRPr="00026107">
        <w:rPr>
          <w:rFonts w:asciiTheme="minorHAnsi" w:eastAsia="Calibri" w:hAnsiTheme="minorHAnsi" w:cstheme="minorHAnsi"/>
        </w:rPr>
        <w:t>Ahakoa</w:t>
      </w:r>
      <w:proofErr w:type="spellEnd"/>
      <w:r w:rsidRPr="00026107">
        <w:rPr>
          <w:rFonts w:asciiTheme="minorHAnsi" w:eastAsia="Calibri" w:hAnsiTheme="minorHAnsi" w:cstheme="minorHAnsi"/>
        </w:rPr>
        <w:t xml:space="preserve"> he </w:t>
      </w:r>
      <w:proofErr w:type="spellStart"/>
      <w:r w:rsidRPr="00026107">
        <w:rPr>
          <w:rFonts w:asciiTheme="minorHAnsi" w:eastAsia="Calibri" w:hAnsiTheme="minorHAnsi" w:cstheme="minorHAnsi"/>
        </w:rPr>
        <w:t>nui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momo</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tūranga</w:t>
      </w:r>
      <w:proofErr w:type="spellEnd"/>
      <w:r w:rsidRPr="00026107">
        <w:rPr>
          <w:rFonts w:asciiTheme="minorHAnsi" w:eastAsia="Calibri" w:hAnsiTheme="minorHAnsi" w:cstheme="minorHAnsi"/>
        </w:rPr>
        <w:t xml:space="preserve"> mahi, e </w:t>
      </w:r>
      <w:proofErr w:type="spellStart"/>
      <w:r w:rsidRPr="00026107">
        <w:rPr>
          <w:rFonts w:asciiTheme="minorHAnsi" w:eastAsia="Calibri" w:hAnsiTheme="minorHAnsi" w:cstheme="minorHAnsi"/>
        </w:rPr>
        <w:t>tapatahi</w:t>
      </w:r>
      <w:proofErr w:type="spellEnd"/>
      <w:r w:rsidRPr="00026107">
        <w:rPr>
          <w:rFonts w:asciiTheme="minorHAnsi" w:eastAsia="Calibri" w:hAnsiTheme="minorHAnsi" w:cstheme="minorHAnsi"/>
        </w:rPr>
        <w:t xml:space="preserve"> ana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kaimahi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tūmatanui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roto </w:t>
      </w:r>
      <w:proofErr w:type="spellStart"/>
      <w:r w:rsidRPr="00026107">
        <w:rPr>
          <w:rFonts w:asciiTheme="minorHAnsi" w:eastAsia="Calibri" w:hAnsiTheme="minorHAnsi" w:cstheme="minorHAnsi"/>
        </w:rPr>
        <w:t>i</w:t>
      </w:r>
      <w:proofErr w:type="spellEnd"/>
      <w:r w:rsidRPr="00026107">
        <w:rPr>
          <w:rFonts w:asciiTheme="minorHAnsi" w:eastAsia="Calibri" w:hAnsiTheme="minorHAnsi" w:cstheme="minorHAnsi"/>
        </w:rPr>
        <w:t xml:space="preserve"> te </w:t>
      </w:r>
      <w:proofErr w:type="spellStart"/>
      <w:r w:rsidRPr="00026107">
        <w:rPr>
          <w:rFonts w:asciiTheme="minorHAnsi" w:eastAsia="Calibri" w:hAnsiTheme="minorHAnsi" w:cstheme="minorHAnsi"/>
        </w:rPr>
        <w:t>whakaaro</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nui</w:t>
      </w:r>
      <w:proofErr w:type="spellEnd"/>
      <w:r w:rsidRPr="00026107">
        <w:rPr>
          <w:rFonts w:asciiTheme="minorHAnsi" w:eastAsia="Calibri" w:hAnsiTheme="minorHAnsi" w:cstheme="minorHAnsi"/>
        </w:rPr>
        <w:t xml:space="preserve"> ki te </w:t>
      </w:r>
      <w:proofErr w:type="spellStart"/>
      <w:r w:rsidRPr="00026107">
        <w:rPr>
          <w:rFonts w:asciiTheme="minorHAnsi" w:eastAsia="Calibri" w:hAnsiTheme="minorHAnsi" w:cstheme="minorHAnsi"/>
        </w:rPr>
        <w:t>hāpai</w:t>
      </w:r>
      <w:proofErr w:type="spellEnd"/>
      <w:r w:rsidRPr="00026107">
        <w:rPr>
          <w:rFonts w:asciiTheme="minorHAnsi" w:eastAsia="Calibri" w:hAnsiTheme="minorHAnsi" w:cstheme="minorHAnsi"/>
        </w:rPr>
        <w:t xml:space="preserve"> i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hapori</w:t>
      </w:r>
      <w:proofErr w:type="spellEnd"/>
      <w:r w:rsidRPr="00026107">
        <w:rPr>
          <w:rFonts w:asciiTheme="minorHAnsi" w:eastAsia="Calibri" w:hAnsiTheme="minorHAnsi" w:cstheme="minorHAnsi"/>
        </w:rPr>
        <w:t xml:space="preserve">, ka </w:t>
      </w:r>
      <w:proofErr w:type="spellStart"/>
      <w:r w:rsidRPr="00026107">
        <w:rPr>
          <w:rFonts w:asciiTheme="minorHAnsi" w:eastAsia="Calibri" w:hAnsiTheme="minorHAnsi" w:cstheme="minorHAnsi"/>
        </w:rPr>
        <w:t>mutu</w:t>
      </w:r>
      <w:proofErr w:type="spellEnd"/>
      <w:r w:rsidRPr="00026107">
        <w:rPr>
          <w:rFonts w:asciiTheme="minorHAnsi" w:eastAsia="Calibri" w:hAnsiTheme="minorHAnsi" w:cstheme="minorHAnsi"/>
        </w:rPr>
        <w:t xml:space="preserve">, e </w:t>
      </w:r>
      <w:proofErr w:type="spellStart"/>
      <w:r w:rsidRPr="00026107">
        <w:rPr>
          <w:rFonts w:asciiTheme="minorHAnsi" w:eastAsia="Calibri" w:hAnsiTheme="minorHAnsi" w:cstheme="minorHAnsi"/>
        </w:rPr>
        <w:t>arahina</w:t>
      </w:r>
      <w:proofErr w:type="spellEnd"/>
      <w:r w:rsidRPr="00026107">
        <w:rPr>
          <w:rFonts w:asciiTheme="minorHAnsi" w:eastAsia="Calibri" w:hAnsiTheme="minorHAnsi" w:cstheme="minorHAnsi"/>
        </w:rPr>
        <w:t xml:space="preserve"> ana ā </w:t>
      </w:r>
      <w:proofErr w:type="spellStart"/>
      <w:r w:rsidRPr="00026107">
        <w:rPr>
          <w:rFonts w:asciiTheme="minorHAnsi" w:eastAsia="Calibri" w:hAnsiTheme="minorHAnsi" w:cstheme="minorHAnsi"/>
        </w:rPr>
        <w:t>mātou</w:t>
      </w:r>
      <w:proofErr w:type="spellEnd"/>
      <w:r w:rsidRPr="00026107">
        <w:rPr>
          <w:rFonts w:asciiTheme="minorHAnsi" w:eastAsia="Calibri" w:hAnsiTheme="minorHAnsi" w:cstheme="minorHAnsi"/>
        </w:rPr>
        <w:t xml:space="preserve"> mahi e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mātāpono</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matua</w:t>
      </w:r>
      <w:proofErr w:type="spellEnd"/>
      <w:r w:rsidRPr="00026107">
        <w:rPr>
          <w:rFonts w:asciiTheme="minorHAnsi" w:eastAsia="Calibri" w:hAnsiTheme="minorHAnsi" w:cstheme="minorHAnsi"/>
        </w:rPr>
        <w:t xml:space="preserve"> me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uara</w:t>
      </w:r>
      <w:proofErr w:type="spellEnd"/>
      <w:r w:rsidRPr="00026107">
        <w:rPr>
          <w:rFonts w:asciiTheme="minorHAnsi" w:eastAsia="Calibri" w:hAnsiTheme="minorHAnsi" w:cstheme="minorHAnsi"/>
        </w:rPr>
        <w:t xml:space="preserve"> o </w:t>
      </w:r>
      <w:proofErr w:type="spellStart"/>
      <w:r w:rsidRPr="00026107">
        <w:rPr>
          <w:rFonts w:asciiTheme="minorHAnsi" w:eastAsia="Calibri" w:hAnsiTheme="minorHAnsi" w:cstheme="minorHAnsi"/>
        </w:rPr>
        <w:t>ngā</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Kaimahi</w:t>
      </w:r>
      <w:proofErr w:type="spellEnd"/>
      <w:r w:rsidRPr="00026107">
        <w:rPr>
          <w:rFonts w:asciiTheme="minorHAnsi" w:eastAsia="Calibri" w:hAnsiTheme="minorHAnsi" w:cstheme="minorHAnsi"/>
        </w:rPr>
        <w:t xml:space="preserve"> </w:t>
      </w:r>
      <w:proofErr w:type="spellStart"/>
      <w:r w:rsidRPr="00026107">
        <w:rPr>
          <w:rFonts w:asciiTheme="minorHAnsi" w:eastAsia="Calibri" w:hAnsiTheme="minorHAnsi" w:cstheme="minorHAnsi"/>
        </w:rPr>
        <w:t>Tūmatanui</w:t>
      </w:r>
      <w:proofErr w:type="spellEnd"/>
      <w:r w:rsidRPr="00026107">
        <w:rPr>
          <w:rFonts w:asciiTheme="minorHAnsi" w:eastAsia="Calibri" w:hAnsiTheme="minorHAnsi" w:cstheme="minorHAnsi"/>
        </w:rPr>
        <w:t xml:space="preserve">. </w:t>
      </w:r>
    </w:p>
    <w:p w14:paraId="2BE47166" w14:textId="77777777" w:rsidR="0034415C" w:rsidRPr="00232B01" w:rsidRDefault="0034415C" w:rsidP="00232B01">
      <w:pPr>
        <w:pStyle w:val="xmsonormal"/>
        <w:shd w:val="clear" w:color="auto" w:fill="FFFFFF"/>
        <w:jc w:val="both"/>
        <w:rPr>
          <w:color w:val="242424"/>
        </w:rPr>
      </w:pPr>
    </w:p>
    <w:p w14:paraId="75DF15D1" w14:textId="77777777" w:rsidR="0034415C" w:rsidRPr="00232B01" w:rsidRDefault="0034415C" w:rsidP="00232B01">
      <w:pPr>
        <w:pStyle w:val="xmsonormal"/>
        <w:shd w:val="clear" w:color="auto" w:fill="FFFFFF"/>
        <w:jc w:val="both"/>
        <w:rPr>
          <w:color w:val="242424"/>
        </w:rPr>
      </w:pPr>
      <w:r w:rsidRPr="00232B01">
        <w:rPr>
          <w:color w:val="242424"/>
        </w:rPr>
        <w:t>The public service works collectively to make a meaningful difference for New Zealanders.  The Public Service Act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te Tiriti o Waitangi.  Whilst there are many diverse roles, all public servants are unified by a spirit of service to the </w:t>
      </w:r>
      <w:proofErr w:type="gramStart"/>
      <w:r w:rsidRPr="00232B01">
        <w:rPr>
          <w:color w:val="242424"/>
        </w:rPr>
        <w:t>community, and</w:t>
      </w:r>
      <w:proofErr w:type="gramEnd"/>
      <w:r w:rsidRPr="00232B01">
        <w:rPr>
          <w:color w:val="242424"/>
        </w:rPr>
        <w:t> guided by the core principles and values of the public service in our work.</w:t>
      </w:r>
    </w:p>
    <w:p w14:paraId="2CDDB6DC" w14:textId="77777777" w:rsidR="0034415C" w:rsidRPr="00345D6C" w:rsidRDefault="0034415C" w:rsidP="0034415C">
      <w:pPr>
        <w:rPr>
          <w:b/>
          <w:bCs/>
          <w:i/>
          <w:iCs/>
          <w:lang w:val="en-GB"/>
        </w:rPr>
      </w:pPr>
    </w:p>
    <w:sectPr w:rsidR="0034415C" w:rsidRPr="00345D6C" w:rsidSect="00E52CCF">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76D5" w14:textId="77777777" w:rsidR="006E31B1" w:rsidRDefault="006E31B1" w:rsidP="00705973">
      <w:pPr>
        <w:spacing w:after="0" w:line="240" w:lineRule="auto"/>
      </w:pPr>
      <w:r>
        <w:separator/>
      </w:r>
    </w:p>
  </w:endnote>
  <w:endnote w:type="continuationSeparator" w:id="0">
    <w:p w14:paraId="206EA742" w14:textId="77777777" w:rsidR="006E31B1" w:rsidRDefault="006E31B1" w:rsidP="00705973">
      <w:pPr>
        <w:spacing w:after="0" w:line="240" w:lineRule="auto"/>
      </w:pPr>
      <w:r>
        <w:continuationSeparator/>
      </w:r>
    </w:p>
  </w:endnote>
  <w:endnote w:type="continuationNotice" w:id="1">
    <w:p w14:paraId="0ED7C315" w14:textId="77777777" w:rsidR="006E31B1" w:rsidRDefault="006E3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3373"/>
      <w:docPartObj>
        <w:docPartGallery w:val="Page Numbers (Bottom of Page)"/>
        <w:docPartUnique/>
      </w:docPartObj>
    </w:sdtPr>
    <w:sdtEndPr>
      <w:rPr>
        <w:noProof/>
      </w:rPr>
    </w:sdtEndPr>
    <w:sdtContent>
      <w:p w14:paraId="170938A4" w14:textId="2F2E3170" w:rsidR="00705973" w:rsidRDefault="00705973">
        <w:pPr>
          <w:pStyle w:val="Hiku"/>
          <w:jc w:val="right"/>
        </w:pPr>
        <w:r>
          <w:fldChar w:fldCharType="begin"/>
        </w:r>
        <w:r>
          <w:instrText xml:space="preserve"> PAGE   \* MERGEFORMAT </w:instrText>
        </w:r>
        <w:r>
          <w:fldChar w:fldCharType="separate"/>
        </w:r>
        <w:r>
          <w:rPr>
            <w:noProof/>
          </w:rPr>
          <w:t>2</w:t>
        </w:r>
        <w:r>
          <w:rPr>
            <w:noProof/>
          </w:rPr>
          <w:fldChar w:fldCharType="end"/>
        </w:r>
      </w:p>
    </w:sdtContent>
  </w:sdt>
  <w:p w14:paraId="303E40A2" w14:textId="4A92702E" w:rsidR="00705973" w:rsidRPr="00705973" w:rsidRDefault="00705973">
    <w:pPr>
      <w:pStyle w:val="Hiku"/>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5D9" w14:textId="0956BDC0" w:rsidR="00F20AAB" w:rsidRPr="00F20AAB" w:rsidRDefault="00F20AAB">
    <w:pPr>
      <w:pStyle w:val="Hiku"/>
      <w:rPr>
        <w:sz w:val="18"/>
        <w:szCs w:val="18"/>
        <w:lang w:val="mi-NZ"/>
      </w:rPr>
    </w:pPr>
    <w:r w:rsidRPr="00F20AAB">
      <w:rPr>
        <w:sz w:val="18"/>
        <w:szCs w:val="18"/>
        <w:lang w:val="mi-NZ"/>
      </w:rPr>
      <w:t xml:space="preserve">Legal </w:t>
    </w:r>
    <w:proofErr w:type="spellStart"/>
    <w:r w:rsidRPr="00F20AAB">
      <w:rPr>
        <w:sz w:val="18"/>
        <w:szCs w:val="18"/>
        <w:lang w:val="mi-NZ"/>
      </w:rPr>
      <w:t>Advisor</w:t>
    </w:r>
    <w:proofErr w:type="spellEnd"/>
    <w:r w:rsidRPr="00F20AAB">
      <w:rPr>
        <w:sz w:val="18"/>
        <w:szCs w:val="18"/>
        <w:lang w:val="mi-NZ"/>
      </w:rPr>
      <w:t xml:space="preserve"> </w:t>
    </w:r>
    <w:proofErr w:type="spellStart"/>
    <w:r w:rsidRPr="00F20AAB">
      <w:rPr>
        <w:sz w:val="18"/>
        <w:szCs w:val="18"/>
        <w:lang w:val="mi-NZ"/>
      </w:rPr>
      <w:t>January</w:t>
    </w:r>
    <w:proofErr w:type="spellEnd"/>
    <w:r w:rsidRPr="00F20AAB">
      <w:rPr>
        <w:sz w:val="18"/>
        <w:szCs w:val="18"/>
        <w:lang w:val="mi-NZ"/>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8902" w14:textId="77777777" w:rsidR="006E31B1" w:rsidRDefault="006E31B1" w:rsidP="00705973">
      <w:pPr>
        <w:spacing w:after="0" w:line="240" w:lineRule="auto"/>
      </w:pPr>
      <w:r>
        <w:separator/>
      </w:r>
    </w:p>
  </w:footnote>
  <w:footnote w:type="continuationSeparator" w:id="0">
    <w:p w14:paraId="67D02151" w14:textId="77777777" w:rsidR="006E31B1" w:rsidRDefault="006E31B1" w:rsidP="00705973">
      <w:pPr>
        <w:spacing w:after="0" w:line="240" w:lineRule="auto"/>
      </w:pPr>
      <w:r>
        <w:continuationSeparator/>
      </w:r>
    </w:p>
  </w:footnote>
  <w:footnote w:type="continuationNotice" w:id="1">
    <w:p w14:paraId="72EFEF54" w14:textId="77777777" w:rsidR="006E31B1" w:rsidRDefault="006E3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91A7" w14:textId="446CB5E7" w:rsidR="005F552D" w:rsidRDefault="00DC3443" w:rsidP="004F1B9B">
    <w:pPr>
      <w:pStyle w:val="Pane"/>
      <w:jc w:val="center"/>
    </w:pPr>
    <w:r>
      <w:rPr>
        <w:noProof/>
      </w:rPr>
      <w:drawing>
        <wp:inline distT="0" distB="0" distL="0" distR="0" wp14:anchorId="198B2953" wp14:editId="0ABD16CB">
          <wp:extent cx="446722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67225"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60E4"/>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8433E6"/>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8A37D70"/>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AA17CCA"/>
    <w:multiLevelType w:val="hybridMultilevel"/>
    <w:tmpl w:val="6FE873F0"/>
    <w:lvl w:ilvl="0" w:tplc="89A05240">
      <w:numFmt w:val="bullet"/>
      <w:lvlText w:val="•"/>
      <w:lvlJc w:val="left"/>
      <w:pPr>
        <w:ind w:left="885" w:hanging="360"/>
      </w:pPr>
      <w:rPr>
        <w:rFonts w:ascii="Calibri" w:eastAsiaTheme="minorHAnsi" w:hAnsi="Calibri" w:cs="Calibri" w:hint="default"/>
      </w:rPr>
    </w:lvl>
    <w:lvl w:ilvl="1" w:tplc="14090003" w:tentative="1">
      <w:start w:val="1"/>
      <w:numFmt w:val="bullet"/>
      <w:lvlText w:val="o"/>
      <w:lvlJc w:val="left"/>
      <w:pPr>
        <w:ind w:left="1605" w:hanging="360"/>
      </w:pPr>
      <w:rPr>
        <w:rFonts w:ascii="Courier New" w:hAnsi="Courier New" w:cs="Courier New" w:hint="default"/>
      </w:rPr>
    </w:lvl>
    <w:lvl w:ilvl="2" w:tplc="14090005" w:tentative="1">
      <w:start w:val="1"/>
      <w:numFmt w:val="bullet"/>
      <w:lvlText w:val=""/>
      <w:lvlJc w:val="left"/>
      <w:pPr>
        <w:ind w:left="2325" w:hanging="360"/>
      </w:pPr>
      <w:rPr>
        <w:rFonts w:ascii="Wingdings" w:hAnsi="Wingdings" w:hint="default"/>
      </w:rPr>
    </w:lvl>
    <w:lvl w:ilvl="3" w:tplc="14090001" w:tentative="1">
      <w:start w:val="1"/>
      <w:numFmt w:val="bullet"/>
      <w:lvlText w:val=""/>
      <w:lvlJc w:val="left"/>
      <w:pPr>
        <w:ind w:left="3045" w:hanging="360"/>
      </w:pPr>
      <w:rPr>
        <w:rFonts w:ascii="Symbol" w:hAnsi="Symbol" w:hint="default"/>
      </w:rPr>
    </w:lvl>
    <w:lvl w:ilvl="4" w:tplc="14090003" w:tentative="1">
      <w:start w:val="1"/>
      <w:numFmt w:val="bullet"/>
      <w:lvlText w:val="o"/>
      <w:lvlJc w:val="left"/>
      <w:pPr>
        <w:ind w:left="3765" w:hanging="360"/>
      </w:pPr>
      <w:rPr>
        <w:rFonts w:ascii="Courier New" w:hAnsi="Courier New" w:cs="Courier New" w:hint="default"/>
      </w:rPr>
    </w:lvl>
    <w:lvl w:ilvl="5" w:tplc="14090005" w:tentative="1">
      <w:start w:val="1"/>
      <w:numFmt w:val="bullet"/>
      <w:lvlText w:val=""/>
      <w:lvlJc w:val="left"/>
      <w:pPr>
        <w:ind w:left="4485" w:hanging="360"/>
      </w:pPr>
      <w:rPr>
        <w:rFonts w:ascii="Wingdings" w:hAnsi="Wingdings" w:hint="default"/>
      </w:rPr>
    </w:lvl>
    <w:lvl w:ilvl="6" w:tplc="14090001" w:tentative="1">
      <w:start w:val="1"/>
      <w:numFmt w:val="bullet"/>
      <w:lvlText w:val=""/>
      <w:lvlJc w:val="left"/>
      <w:pPr>
        <w:ind w:left="5205" w:hanging="360"/>
      </w:pPr>
      <w:rPr>
        <w:rFonts w:ascii="Symbol" w:hAnsi="Symbol" w:hint="default"/>
      </w:rPr>
    </w:lvl>
    <w:lvl w:ilvl="7" w:tplc="14090003" w:tentative="1">
      <w:start w:val="1"/>
      <w:numFmt w:val="bullet"/>
      <w:lvlText w:val="o"/>
      <w:lvlJc w:val="left"/>
      <w:pPr>
        <w:ind w:left="5925" w:hanging="360"/>
      </w:pPr>
      <w:rPr>
        <w:rFonts w:ascii="Courier New" w:hAnsi="Courier New" w:cs="Courier New" w:hint="default"/>
      </w:rPr>
    </w:lvl>
    <w:lvl w:ilvl="8" w:tplc="14090005" w:tentative="1">
      <w:start w:val="1"/>
      <w:numFmt w:val="bullet"/>
      <w:lvlText w:val=""/>
      <w:lvlJc w:val="left"/>
      <w:pPr>
        <w:ind w:left="6645" w:hanging="360"/>
      </w:pPr>
      <w:rPr>
        <w:rFonts w:ascii="Wingdings" w:hAnsi="Wingdings" w:hint="default"/>
      </w:rPr>
    </w:lvl>
  </w:abstractNum>
  <w:abstractNum w:abstractNumId="4" w15:restartNumberingAfterBreak="0">
    <w:nsid w:val="13CA7108"/>
    <w:multiLevelType w:val="hybridMultilevel"/>
    <w:tmpl w:val="CABE735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C076D4F"/>
    <w:multiLevelType w:val="hybridMultilevel"/>
    <w:tmpl w:val="89BEC26C"/>
    <w:lvl w:ilvl="0" w:tplc="0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4D0A41"/>
    <w:multiLevelType w:val="hybridMultilevel"/>
    <w:tmpl w:val="0CEC1ACE"/>
    <w:lvl w:ilvl="0" w:tplc="7E18FEEE">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367F2F"/>
    <w:multiLevelType w:val="hybridMultilevel"/>
    <w:tmpl w:val="27CAD126"/>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8" w15:restartNumberingAfterBreak="0">
    <w:nsid w:val="29A150BC"/>
    <w:multiLevelType w:val="hybridMultilevel"/>
    <w:tmpl w:val="1FBAA49C"/>
    <w:lvl w:ilvl="0" w:tplc="7E18FEEE">
      <w:start w:val="1"/>
      <w:numFmt w:val="bullet"/>
      <w:lvlText w:val="-"/>
      <w:lvlJc w:val="left"/>
      <w:pPr>
        <w:ind w:left="754" w:hanging="360"/>
      </w:pPr>
      <w:rPr>
        <w:rFonts w:ascii="Calibri" w:eastAsiaTheme="minorHAnsi" w:hAnsi="Calibri" w:cs="Calibri"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9" w15:restartNumberingAfterBreak="0">
    <w:nsid w:val="2BA05BE2"/>
    <w:multiLevelType w:val="hybridMultilevel"/>
    <w:tmpl w:val="804661B0"/>
    <w:lvl w:ilvl="0" w:tplc="89A052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5B92987"/>
    <w:multiLevelType w:val="hybridMultilevel"/>
    <w:tmpl w:val="3D0A1E8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81C529A"/>
    <w:multiLevelType w:val="hybridMultilevel"/>
    <w:tmpl w:val="4EE0749A"/>
    <w:lvl w:ilvl="0" w:tplc="7E18FEEE">
      <w:start w:val="1"/>
      <w:numFmt w:val="bullet"/>
      <w:lvlText w:val="-"/>
      <w:lvlJc w:val="left"/>
      <w:pPr>
        <w:ind w:left="859" w:hanging="360"/>
      </w:pPr>
      <w:rPr>
        <w:rFonts w:ascii="Calibri" w:eastAsiaTheme="minorHAnsi" w:hAnsi="Calibri" w:cs="Calibri" w:hint="default"/>
      </w:rPr>
    </w:lvl>
    <w:lvl w:ilvl="1" w:tplc="14090003" w:tentative="1">
      <w:start w:val="1"/>
      <w:numFmt w:val="bullet"/>
      <w:lvlText w:val="o"/>
      <w:lvlJc w:val="left"/>
      <w:pPr>
        <w:ind w:left="1579" w:hanging="360"/>
      </w:pPr>
      <w:rPr>
        <w:rFonts w:ascii="Courier New" w:hAnsi="Courier New" w:cs="Courier New" w:hint="default"/>
      </w:rPr>
    </w:lvl>
    <w:lvl w:ilvl="2" w:tplc="14090005" w:tentative="1">
      <w:start w:val="1"/>
      <w:numFmt w:val="bullet"/>
      <w:lvlText w:val=""/>
      <w:lvlJc w:val="left"/>
      <w:pPr>
        <w:ind w:left="2299" w:hanging="360"/>
      </w:pPr>
      <w:rPr>
        <w:rFonts w:ascii="Wingdings" w:hAnsi="Wingdings" w:hint="default"/>
      </w:rPr>
    </w:lvl>
    <w:lvl w:ilvl="3" w:tplc="14090001" w:tentative="1">
      <w:start w:val="1"/>
      <w:numFmt w:val="bullet"/>
      <w:lvlText w:val=""/>
      <w:lvlJc w:val="left"/>
      <w:pPr>
        <w:ind w:left="3019" w:hanging="360"/>
      </w:pPr>
      <w:rPr>
        <w:rFonts w:ascii="Symbol" w:hAnsi="Symbol" w:hint="default"/>
      </w:rPr>
    </w:lvl>
    <w:lvl w:ilvl="4" w:tplc="14090003" w:tentative="1">
      <w:start w:val="1"/>
      <w:numFmt w:val="bullet"/>
      <w:lvlText w:val="o"/>
      <w:lvlJc w:val="left"/>
      <w:pPr>
        <w:ind w:left="3739" w:hanging="360"/>
      </w:pPr>
      <w:rPr>
        <w:rFonts w:ascii="Courier New" w:hAnsi="Courier New" w:cs="Courier New" w:hint="default"/>
      </w:rPr>
    </w:lvl>
    <w:lvl w:ilvl="5" w:tplc="14090005" w:tentative="1">
      <w:start w:val="1"/>
      <w:numFmt w:val="bullet"/>
      <w:lvlText w:val=""/>
      <w:lvlJc w:val="left"/>
      <w:pPr>
        <w:ind w:left="4459" w:hanging="360"/>
      </w:pPr>
      <w:rPr>
        <w:rFonts w:ascii="Wingdings" w:hAnsi="Wingdings" w:hint="default"/>
      </w:rPr>
    </w:lvl>
    <w:lvl w:ilvl="6" w:tplc="14090001" w:tentative="1">
      <w:start w:val="1"/>
      <w:numFmt w:val="bullet"/>
      <w:lvlText w:val=""/>
      <w:lvlJc w:val="left"/>
      <w:pPr>
        <w:ind w:left="5179" w:hanging="360"/>
      </w:pPr>
      <w:rPr>
        <w:rFonts w:ascii="Symbol" w:hAnsi="Symbol" w:hint="default"/>
      </w:rPr>
    </w:lvl>
    <w:lvl w:ilvl="7" w:tplc="14090003" w:tentative="1">
      <w:start w:val="1"/>
      <w:numFmt w:val="bullet"/>
      <w:lvlText w:val="o"/>
      <w:lvlJc w:val="left"/>
      <w:pPr>
        <w:ind w:left="5899" w:hanging="360"/>
      </w:pPr>
      <w:rPr>
        <w:rFonts w:ascii="Courier New" w:hAnsi="Courier New" w:cs="Courier New" w:hint="default"/>
      </w:rPr>
    </w:lvl>
    <w:lvl w:ilvl="8" w:tplc="14090005" w:tentative="1">
      <w:start w:val="1"/>
      <w:numFmt w:val="bullet"/>
      <w:lvlText w:val=""/>
      <w:lvlJc w:val="left"/>
      <w:pPr>
        <w:ind w:left="6619" w:hanging="360"/>
      </w:pPr>
      <w:rPr>
        <w:rFonts w:ascii="Wingdings" w:hAnsi="Wingdings" w:hint="default"/>
      </w:rPr>
    </w:lvl>
  </w:abstractNum>
  <w:abstractNum w:abstractNumId="12" w15:restartNumberingAfterBreak="0">
    <w:nsid w:val="38B662BE"/>
    <w:multiLevelType w:val="hybridMultilevel"/>
    <w:tmpl w:val="B47EB4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7236E2"/>
    <w:multiLevelType w:val="hybridMultilevel"/>
    <w:tmpl w:val="518A75D4"/>
    <w:lvl w:ilvl="0" w:tplc="14090001">
      <w:start w:val="1"/>
      <w:numFmt w:val="bullet"/>
      <w:lvlText w:val=""/>
      <w:lvlJc w:val="left"/>
      <w:pPr>
        <w:ind w:left="754" w:hanging="360"/>
      </w:pPr>
      <w:rPr>
        <w:rFonts w:ascii="Symbol" w:hAnsi="Symbol" w:hint="default"/>
      </w:rPr>
    </w:lvl>
    <w:lvl w:ilvl="1" w:tplc="14090003">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4" w15:restartNumberingAfterBreak="0">
    <w:nsid w:val="3EC0000F"/>
    <w:multiLevelType w:val="hybridMultilevel"/>
    <w:tmpl w:val="5770B7FC"/>
    <w:lvl w:ilvl="0" w:tplc="89A052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2631701"/>
    <w:multiLevelType w:val="hybridMultilevel"/>
    <w:tmpl w:val="8070BE3E"/>
    <w:lvl w:ilvl="0" w:tplc="939C603E">
      <w:start w:val="1"/>
      <w:numFmt w:val="lowerLetter"/>
      <w:lvlText w:val="%1."/>
      <w:lvlJc w:val="left"/>
      <w:pPr>
        <w:ind w:left="720" w:hanging="360"/>
      </w:pPr>
      <w:rPr>
        <w:rFonts w:eastAsiaTheme="minorHAns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2A02D50"/>
    <w:multiLevelType w:val="hybridMultilevel"/>
    <w:tmpl w:val="D65ABF6E"/>
    <w:lvl w:ilvl="0" w:tplc="89A0524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457B93"/>
    <w:multiLevelType w:val="hybridMultilevel"/>
    <w:tmpl w:val="F852E814"/>
    <w:lvl w:ilvl="0" w:tplc="14090019">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2157E5D"/>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3E224AE"/>
    <w:multiLevelType w:val="hybridMultilevel"/>
    <w:tmpl w:val="A5B466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AF20948"/>
    <w:multiLevelType w:val="hybridMultilevel"/>
    <w:tmpl w:val="A0185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C62485A"/>
    <w:multiLevelType w:val="hybridMultilevel"/>
    <w:tmpl w:val="CE065868"/>
    <w:lvl w:ilvl="0" w:tplc="19147934">
      <w:start w:val="1"/>
      <w:numFmt w:val="bullet"/>
      <w:lvlText w:val=""/>
      <w:lvlJc w:val="left"/>
      <w:pPr>
        <w:ind w:left="720" w:hanging="360"/>
      </w:pPr>
      <w:rPr>
        <w:rFonts w:ascii="Symbol" w:hAnsi="Symbol"/>
      </w:rPr>
    </w:lvl>
    <w:lvl w:ilvl="1" w:tplc="35B00DBE">
      <w:start w:val="1"/>
      <w:numFmt w:val="bullet"/>
      <w:lvlText w:val=""/>
      <w:lvlJc w:val="left"/>
      <w:pPr>
        <w:ind w:left="720" w:hanging="360"/>
      </w:pPr>
      <w:rPr>
        <w:rFonts w:ascii="Symbol" w:hAnsi="Symbol"/>
      </w:rPr>
    </w:lvl>
    <w:lvl w:ilvl="2" w:tplc="8264CA9C">
      <w:start w:val="1"/>
      <w:numFmt w:val="bullet"/>
      <w:lvlText w:val=""/>
      <w:lvlJc w:val="left"/>
      <w:pPr>
        <w:ind w:left="720" w:hanging="360"/>
      </w:pPr>
      <w:rPr>
        <w:rFonts w:ascii="Symbol" w:hAnsi="Symbol"/>
      </w:rPr>
    </w:lvl>
    <w:lvl w:ilvl="3" w:tplc="67DA7B84">
      <w:start w:val="1"/>
      <w:numFmt w:val="bullet"/>
      <w:lvlText w:val=""/>
      <w:lvlJc w:val="left"/>
      <w:pPr>
        <w:ind w:left="720" w:hanging="360"/>
      </w:pPr>
      <w:rPr>
        <w:rFonts w:ascii="Symbol" w:hAnsi="Symbol"/>
      </w:rPr>
    </w:lvl>
    <w:lvl w:ilvl="4" w:tplc="EE329258">
      <w:start w:val="1"/>
      <w:numFmt w:val="bullet"/>
      <w:lvlText w:val=""/>
      <w:lvlJc w:val="left"/>
      <w:pPr>
        <w:ind w:left="720" w:hanging="360"/>
      </w:pPr>
      <w:rPr>
        <w:rFonts w:ascii="Symbol" w:hAnsi="Symbol"/>
      </w:rPr>
    </w:lvl>
    <w:lvl w:ilvl="5" w:tplc="CA04B82C">
      <w:start w:val="1"/>
      <w:numFmt w:val="bullet"/>
      <w:lvlText w:val=""/>
      <w:lvlJc w:val="left"/>
      <w:pPr>
        <w:ind w:left="720" w:hanging="360"/>
      </w:pPr>
      <w:rPr>
        <w:rFonts w:ascii="Symbol" w:hAnsi="Symbol"/>
      </w:rPr>
    </w:lvl>
    <w:lvl w:ilvl="6" w:tplc="022EFE4C">
      <w:start w:val="1"/>
      <w:numFmt w:val="bullet"/>
      <w:lvlText w:val=""/>
      <w:lvlJc w:val="left"/>
      <w:pPr>
        <w:ind w:left="720" w:hanging="360"/>
      </w:pPr>
      <w:rPr>
        <w:rFonts w:ascii="Symbol" w:hAnsi="Symbol"/>
      </w:rPr>
    </w:lvl>
    <w:lvl w:ilvl="7" w:tplc="4ADE8656">
      <w:start w:val="1"/>
      <w:numFmt w:val="bullet"/>
      <w:lvlText w:val=""/>
      <w:lvlJc w:val="left"/>
      <w:pPr>
        <w:ind w:left="720" w:hanging="360"/>
      </w:pPr>
      <w:rPr>
        <w:rFonts w:ascii="Symbol" w:hAnsi="Symbol"/>
      </w:rPr>
    </w:lvl>
    <w:lvl w:ilvl="8" w:tplc="3830DA7C">
      <w:start w:val="1"/>
      <w:numFmt w:val="bullet"/>
      <w:lvlText w:val=""/>
      <w:lvlJc w:val="left"/>
      <w:pPr>
        <w:ind w:left="720" w:hanging="360"/>
      </w:pPr>
      <w:rPr>
        <w:rFonts w:ascii="Symbol" w:hAnsi="Symbol"/>
      </w:rPr>
    </w:lvl>
  </w:abstractNum>
  <w:abstractNum w:abstractNumId="22" w15:restartNumberingAfterBreak="0">
    <w:nsid w:val="73D20AF9"/>
    <w:multiLevelType w:val="hybridMultilevel"/>
    <w:tmpl w:val="3D0A1E8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52863B2"/>
    <w:multiLevelType w:val="hybridMultilevel"/>
    <w:tmpl w:val="01069B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B540D59"/>
    <w:multiLevelType w:val="hybridMultilevel"/>
    <w:tmpl w:val="75EECF5E"/>
    <w:lvl w:ilvl="0" w:tplc="7E18FEEE">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FCF0F5A"/>
    <w:multiLevelType w:val="hybridMultilevel"/>
    <w:tmpl w:val="C55A7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0614451">
    <w:abstractNumId w:val="9"/>
  </w:num>
  <w:num w:numId="2" w16cid:durableId="1129319149">
    <w:abstractNumId w:val="17"/>
  </w:num>
  <w:num w:numId="3" w16cid:durableId="482816280">
    <w:abstractNumId w:val="19"/>
  </w:num>
  <w:num w:numId="4" w16cid:durableId="1923949378">
    <w:abstractNumId w:val="8"/>
  </w:num>
  <w:num w:numId="5" w16cid:durableId="465392981">
    <w:abstractNumId w:val="24"/>
  </w:num>
  <w:num w:numId="6" w16cid:durableId="108932703">
    <w:abstractNumId w:val="6"/>
  </w:num>
  <w:num w:numId="7" w16cid:durableId="602150147">
    <w:abstractNumId w:val="11"/>
  </w:num>
  <w:num w:numId="8" w16cid:durableId="1303847600">
    <w:abstractNumId w:val="0"/>
  </w:num>
  <w:num w:numId="9" w16cid:durableId="1824736028">
    <w:abstractNumId w:val="1"/>
  </w:num>
  <w:num w:numId="10" w16cid:durableId="2131315599">
    <w:abstractNumId w:val="2"/>
  </w:num>
  <w:num w:numId="11" w16cid:durableId="852111111">
    <w:abstractNumId w:val="4"/>
  </w:num>
  <w:num w:numId="12" w16cid:durableId="1543051224">
    <w:abstractNumId w:val="18"/>
  </w:num>
  <w:num w:numId="13" w16cid:durableId="1005549459">
    <w:abstractNumId w:val="15"/>
  </w:num>
  <w:num w:numId="14" w16cid:durableId="1932007047">
    <w:abstractNumId w:val="13"/>
  </w:num>
  <w:num w:numId="15" w16cid:durableId="36975476">
    <w:abstractNumId w:val="14"/>
  </w:num>
  <w:num w:numId="16" w16cid:durableId="1665816522">
    <w:abstractNumId w:val="5"/>
  </w:num>
  <w:num w:numId="17" w16cid:durableId="1519156005">
    <w:abstractNumId w:val="16"/>
  </w:num>
  <w:num w:numId="18" w16cid:durableId="1295214036">
    <w:abstractNumId w:val="22"/>
  </w:num>
  <w:num w:numId="19" w16cid:durableId="657609203">
    <w:abstractNumId w:val="3"/>
  </w:num>
  <w:num w:numId="20" w16cid:durableId="248467038">
    <w:abstractNumId w:val="10"/>
  </w:num>
  <w:num w:numId="21" w16cid:durableId="1102649811">
    <w:abstractNumId w:val="7"/>
  </w:num>
  <w:num w:numId="22" w16cid:durableId="1022249401">
    <w:abstractNumId w:val="23"/>
  </w:num>
  <w:num w:numId="23" w16cid:durableId="981076840">
    <w:abstractNumId w:val="12"/>
  </w:num>
  <w:num w:numId="24" w16cid:durableId="548956991">
    <w:abstractNumId w:val="25"/>
  </w:num>
  <w:num w:numId="25" w16cid:durableId="727731021">
    <w:abstractNumId w:val="20"/>
  </w:num>
  <w:num w:numId="26" w16cid:durableId="68737356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73"/>
    <w:rsid w:val="00003432"/>
    <w:rsid w:val="0000670D"/>
    <w:rsid w:val="00007589"/>
    <w:rsid w:val="00020652"/>
    <w:rsid w:val="00025AD2"/>
    <w:rsid w:val="00026107"/>
    <w:rsid w:val="00031317"/>
    <w:rsid w:val="0003538F"/>
    <w:rsid w:val="00035B17"/>
    <w:rsid w:val="00047F10"/>
    <w:rsid w:val="000522E2"/>
    <w:rsid w:val="00062AFE"/>
    <w:rsid w:val="00070CF2"/>
    <w:rsid w:val="00072C2C"/>
    <w:rsid w:val="000803C0"/>
    <w:rsid w:val="000806CB"/>
    <w:rsid w:val="000A38DD"/>
    <w:rsid w:val="000B13A8"/>
    <w:rsid w:val="000B1FC6"/>
    <w:rsid w:val="000B2F69"/>
    <w:rsid w:val="000C5CC5"/>
    <w:rsid w:val="000D0F65"/>
    <w:rsid w:val="000D5063"/>
    <w:rsid w:val="000E25E7"/>
    <w:rsid w:val="000E55A5"/>
    <w:rsid w:val="000E7432"/>
    <w:rsid w:val="000F3597"/>
    <w:rsid w:val="001012DC"/>
    <w:rsid w:val="00101628"/>
    <w:rsid w:val="001024D9"/>
    <w:rsid w:val="0010782A"/>
    <w:rsid w:val="0011515A"/>
    <w:rsid w:val="00115469"/>
    <w:rsid w:val="00120164"/>
    <w:rsid w:val="00120B54"/>
    <w:rsid w:val="00121B97"/>
    <w:rsid w:val="00130B60"/>
    <w:rsid w:val="00130D60"/>
    <w:rsid w:val="00136E44"/>
    <w:rsid w:val="00142325"/>
    <w:rsid w:val="001442F2"/>
    <w:rsid w:val="00145411"/>
    <w:rsid w:val="0015468E"/>
    <w:rsid w:val="00157BBD"/>
    <w:rsid w:val="00170B52"/>
    <w:rsid w:val="001716A4"/>
    <w:rsid w:val="0017263E"/>
    <w:rsid w:val="00177E25"/>
    <w:rsid w:val="00181503"/>
    <w:rsid w:val="001927EA"/>
    <w:rsid w:val="001A2F88"/>
    <w:rsid w:val="001A6470"/>
    <w:rsid w:val="001B0D36"/>
    <w:rsid w:val="001B6948"/>
    <w:rsid w:val="001C6239"/>
    <w:rsid w:val="001D1D2A"/>
    <w:rsid w:val="001D3BAE"/>
    <w:rsid w:val="001E6230"/>
    <w:rsid w:val="001F160B"/>
    <w:rsid w:val="001F3838"/>
    <w:rsid w:val="001F66D1"/>
    <w:rsid w:val="00200604"/>
    <w:rsid w:val="00206822"/>
    <w:rsid w:val="00225994"/>
    <w:rsid w:val="00225EF7"/>
    <w:rsid w:val="00232B01"/>
    <w:rsid w:val="002752CA"/>
    <w:rsid w:val="0028298E"/>
    <w:rsid w:val="00297A1C"/>
    <w:rsid w:val="002A5F56"/>
    <w:rsid w:val="002B4273"/>
    <w:rsid w:val="002C4473"/>
    <w:rsid w:val="002D3C0E"/>
    <w:rsid w:val="002F5CA8"/>
    <w:rsid w:val="002F6534"/>
    <w:rsid w:val="00303D9F"/>
    <w:rsid w:val="003040A4"/>
    <w:rsid w:val="00320F8E"/>
    <w:rsid w:val="003211B6"/>
    <w:rsid w:val="00322261"/>
    <w:rsid w:val="00326E88"/>
    <w:rsid w:val="0034415C"/>
    <w:rsid w:val="003449F6"/>
    <w:rsid w:val="00345D6C"/>
    <w:rsid w:val="00346236"/>
    <w:rsid w:val="00366247"/>
    <w:rsid w:val="00374949"/>
    <w:rsid w:val="00376117"/>
    <w:rsid w:val="00377BB8"/>
    <w:rsid w:val="003949C2"/>
    <w:rsid w:val="00397114"/>
    <w:rsid w:val="003A31F6"/>
    <w:rsid w:val="003C19AE"/>
    <w:rsid w:val="003D64A5"/>
    <w:rsid w:val="003E00F0"/>
    <w:rsid w:val="003E38E5"/>
    <w:rsid w:val="003E52E3"/>
    <w:rsid w:val="003E6377"/>
    <w:rsid w:val="003E6EE6"/>
    <w:rsid w:val="003F506F"/>
    <w:rsid w:val="003F5C78"/>
    <w:rsid w:val="003F7451"/>
    <w:rsid w:val="00406DF1"/>
    <w:rsid w:val="004079F3"/>
    <w:rsid w:val="004131AA"/>
    <w:rsid w:val="0042384C"/>
    <w:rsid w:val="00430711"/>
    <w:rsid w:val="00446296"/>
    <w:rsid w:val="004548E1"/>
    <w:rsid w:val="00461126"/>
    <w:rsid w:val="00461B55"/>
    <w:rsid w:val="00461EEE"/>
    <w:rsid w:val="004659FE"/>
    <w:rsid w:val="00483997"/>
    <w:rsid w:val="00486335"/>
    <w:rsid w:val="004872D0"/>
    <w:rsid w:val="00490C6F"/>
    <w:rsid w:val="004911BC"/>
    <w:rsid w:val="004B0AA8"/>
    <w:rsid w:val="004B2D9C"/>
    <w:rsid w:val="004C4428"/>
    <w:rsid w:val="004C5936"/>
    <w:rsid w:val="004C6FC6"/>
    <w:rsid w:val="004E1E23"/>
    <w:rsid w:val="004E1E70"/>
    <w:rsid w:val="004E7380"/>
    <w:rsid w:val="004F1B9B"/>
    <w:rsid w:val="004F335C"/>
    <w:rsid w:val="0050510D"/>
    <w:rsid w:val="00512920"/>
    <w:rsid w:val="00513B05"/>
    <w:rsid w:val="00514F13"/>
    <w:rsid w:val="00516D95"/>
    <w:rsid w:val="005175CF"/>
    <w:rsid w:val="00531F73"/>
    <w:rsid w:val="00534269"/>
    <w:rsid w:val="00535E89"/>
    <w:rsid w:val="0054219B"/>
    <w:rsid w:val="00542ACC"/>
    <w:rsid w:val="00544D1A"/>
    <w:rsid w:val="00555653"/>
    <w:rsid w:val="0055747E"/>
    <w:rsid w:val="0056030C"/>
    <w:rsid w:val="00560FB5"/>
    <w:rsid w:val="00566E6C"/>
    <w:rsid w:val="00583C12"/>
    <w:rsid w:val="00595C97"/>
    <w:rsid w:val="00596D20"/>
    <w:rsid w:val="005A2F24"/>
    <w:rsid w:val="005B0A9B"/>
    <w:rsid w:val="005B5F06"/>
    <w:rsid w:val="005C2C2A"/>
    <w:rsid w:val="005C4C47"/>
    <w:rsid w:val="005C77A3"/>
    <w:rsid w:val="005E5FCA"/>
    <w:rsid w:val="005E7C79"/>
    <w:rsid w:val="005F166A"/>
    <w:rsid w:val="005F172C"/>
    <w:rsid w:val="005F552D"/>
    <w:rsid w:val="006006A3"/>
    <w:rsid w:val="00600834"/>
    <w:rsid w:val="0060183E"/>
    <w:rsid w:val="0060494A"/>
    <w:rsid w:val="00604B68"/>
    <w:rsid w:val="00611035"/>
    <w:rsid w:val="00614563"/>
    <w:rsid w:val="0061589A"/>
    <w:rsid w:val="006221B7"/>
    <w:rsid w:val="00636C70"/>
    <w:rsid w:val="00637C7B"/>
    <w:rsid w:val="00651EAE"/>
    <w:rsid w:val="00655906"/>
    <w:rsid w:val="006601D3"/>
    <w:rsid w:val="006646B6"/>
    <w:rsid w:val="00665E05"/>
    <w:rsid w:val="00667215"/>
    <w:rsid w:val="00673626"/>
    <w:rsid w:val="006818DE"/>
    <w:rsid w:val="00691190"/>
    <w:rsid w:val="00692291"/>
    <w:rsid w:val="00692591"/>
    <w:rsid w:val="00692F14"/>
    <w:rsid w:val="00697BF8"/>
    <w:rsid w:val="006B17F4"/>
    <w:rsid w:val="006B670A"/>
    <w:rsid w:val="006C0789"/>
    <w:rsid w:val="006C513D"/>
    <w:rsid w:val="006D0430"/>
    <w:rsid w:val="006D0FCE"/>
    <w:rsid w:val="006D3032"/>
    <w:rsid w:val="006D4F70"/>
    <w:rsid w:val="006E31B1"/>
    <w:rsid w:val="006F6AF1"/>
    <w:rsid w:val="00701E91"/>
    <w:rsid w:val="0070290C"/>
    <w:rsid w:val="00704632"/>
    <w:rsid w:val="00705973"/>
    <w:rsid w:val="00722AD3"/>
    <w:rsid w:val="00730494"/>
    <w:rsid w:val="00730B99"/>
    <w:rsid w:val="007421C7"/>
    <w:rsid w:val="007459A4"/>
    <w:rsid w:val="00745C4A"/>
    <w:rsid w:val="00747494"/>
    <w:rsid w:val="00753EE5"/>
    <w:rsid w:val="00754CCE"/>
    <w:rsid w:val="00755533"/>
    <w:rsid w:val="00783A6D"/>
    <w:rsid w:val="00784617"/>
    <w:rsid w:val="0078565B"/>
    <w:rsid w:val="007858EF"/>
    <w:rsid w:val="0079067F"/>
    <w:rsid w:val="00796A15"/>
    <w:rsid w:val="0079703B"/>
    <w:rsid w:val="007A0006"/>
    <w:rsid w:val="007A0083"/>
    <w:rsid w:val="007A42CB"/>
    <w:rsid w:val="007A475C"/>
    <w:rsid w:val="007B2017"/>
    <w:rsid w:val="007B3E82"/>
    <w:rsid w:val="007B51B3"/>
    <w:rsid w:val="007C084D"/>
    <w:rsid w:val="007C62B8"/>
    <w:rsid w:val="007D6719"/>
    <w:rsid w:val="007D7838"/>
    <w:rsid w:val="007F12FC"/>
    <w:rsid w:val="007F6817"/>
    <w:rsid w:val="00801538"/>
    <w:rsid w:val="0081461D"/>
    <w:rsid w:val="0082541A"/>
    <w:rsid w:val="00827A9D"/>
    <w:rsid w:val="0083191A"/>
    <w:rsid w:val="00834D62"/>
    <w:rsid w:val="008413F9"/>
    <w:rsid w:val="00842396"/>
    <w:rsid w:val="00845224"/>
    <w:rsid w:val="00846177"/>
    <w:rsid w:val="0085242B"/>
    <w:rsid w:val="00866F2F"/>
    <w:rsid w:val="008709EF"/>
    <w:rsid w:val="008A32BE"/>
    <w:rsid w:val="008A3ED0"/>
    <w:rsid w:val="008A5789"/>
    <w:rsid w:val="008A7796"/>
    <w:rsid w:val="008B1CC7"/>
    <w:rsid w:val="008B42BB"/>
    <w:rsid w:val="008B4584"/>
    <w:rsid w:val="008B6154"/>
    <w:rsid w:val="008C0438"/>
    <w:rsid w:val="008C5C41"/>
    <w:rsid w:val="008C6D51"/>
    <w:rsid w:val="008D2E95"/>
    <w:rsid w:val="008D3536"/>
    <w:rsid w:val="008D3DEF"/>
    <w:rsid w:val="008E55FF"/>
    <w:rsid w:val="008F22AC"/>
    <w:rsid w:val="008F3B2D"/>
    <w:rsid w:val="00903CA4"/>
    <w:rsid w:val="0090438D"/>
    <w:rsid w:val="00907F92"/>
    <w:rsid w:val="00922C80"/>
    <w:rsid w:val="00930792"/>
    <w:rsid w:val="009329B5"/>
    <w:rsid w:val="009414BD"/>
    <w:rsid w:val="009548F6"/>
    <w:rsid w:val="0096638E"/>
    <w:rsid w:val="00974C7F"/>
    <w:rsid w:val="00975853"/>
    <w:rsid w:val="0099223F"/>
    <w:rsid w:val="009A3633"/>
    <w:rsid w:val="009A5859"/>
    <w:rsid w:val="009B39DA"/>
    <w:rsid w:val="009B4F83"/>
    <w:rsid w:val="009B6356"/>
    <w:rsid w:val="009B6392"/>
    <w:rsid w:val="009B7202"/>
    <w:rsid w:val="009C3C0F"/>
    <w:rsid w:val="009C44FC"/>
    <w:rsid w:val="009C7451"/>
    <w:rsid w:val="009C78E1"/>
    <w:rsid w:val="009D25B7"/>
    <w:rsid w:val="009E3FC1"/>
    <w:rsid w:val="009E51DB"/>
    <w:rsid w:val="009E5C06"/>
    <w:rsid w:val="009F07FB"/>
    <w:rsid w:val="009F08BD"/>
    <w:rsid w:val="009F68CF"/>
    <w:rsid w:val="009F74FB"/>
    <w:rsid w:val="009F759F"/>
    <w:rsid w:val="00A02619"/>
    <w:rsid w:val="00A040FB"/>
    <w:rsid w:val="00A118F0"/>
    <w:rsid w:val="00A2047E"/>
    <w:rsid w:val="00A24C0B"/>
    <w:rsid w:val="00A2593F"/>
    <w:rsid w:val="00A27D14"/>
    <w:rsid w:val="00A3580E"/>
    <w:rsid w:val="00A3789A"/>
    <w:rsid w:val="00A44534"/>
    <w:rsid w:val="00A61082"/>
    <w:rsid w:val="00A62334"/>
    <w:rsid w:val="00A63106"/>
    <w:rsid w:val="00A84D08"/>
    <w:rsid w:val="00AA5239"/>
    <w:rsid w:val="00AA53A6"/>
    <w:rsid w:val="00AA6F90"/>
    <w:rsid w:val="00AB7EF8"/>
    <w:rsid w:val="00AC4D90"/>
    <w:rsid w:val="00AD2BD3"/>
    <w:rsid w:val="00AD385C"/>
    <w:rsid w:val="00AE59D3"/>
    <w:rsid w:val="00AF2173"/>
    <w:rsid w:val="00B0502D"/>
    <w:rsid w:val="00B162FF"/>
    <w:rsid w:val="00B1690F"/>
    <w:rsid w:val="00B169E0"/>
    <w:rsid w:val="00B22945"/>
    <w:rsid w:val="00B233EC"/>
    <w:rsid w:val="00B427C0"/>
    <w:rsid w:val="00B43F71"/>
    <w:rsid w:val="00B47E10"/>
    <w:rsid w:val="00B531A6"/>
    <w:rsid w:val="00B62143"/>
    <w:rsid w:val="00B63353"/>
    <w:rsid w:val="00B63570"/>
    <w:rsid w:val="00B64151"/>
    <w:rsid w:val="00B76197"/>
    <w:rsid w:val="00B81630"/>
    <w:rsid w:val="00B820BA"/>
    <w:rsid w:val="00B839DA"/>
    <w:rsid w:val="00B90F7D"/>
    <w:rsid w:val="00B95EFA"/>
    <w:rsid w:val="00BD04C6"/>
    <w:rsid w:val="00BD17B2"/>
    <w:rsid w:val="00BD6DEB"/>
    <w:rsid w:val="00BE24F5"/>
    <w:rsid w:val="00BF420E"/>
    <w:rsid w:val="00C01D53"/>
    <w:rsid w:val="00C241C2"/>
    <w:rsid w:val="00C26121"/>
    <w:rsid w:val="00C302E6"/>
    <w:rsid w:val="00C31538"/>
    <w:rsid w:val="00C36498"/>
    <w:rsid w:val="00C46D38"/>
    <w:rsid w:val="00C53B44"/>
    <w:rsid w:val="00C60848"/>
    <w:rsid w:val="00C60D8B"/>
    <w:rsid w:val="00C74063"/>
    <w:rsid w:val="00C76800"/>
    <w:rsid w:val="00C86A08"/>
    <w:rsid w:val="00C90AAE"/>
    <w:rsid w:val="00CA11BB"/>
    <w:rsid w:val="00CB09AB"/>
    <w:rsid w:val="00CC26E9"/>
    <w:rsid w:val="00CD5A84"/>
    <w:rsid w:val="00D107BB"/>
    <w:rsid w:val="00D200D2"/>
    <w:rsid w:val="00D3077D"/>
    <w:rsid w:val="00D439B0"/>
    <w:rsid w:val="00D43A09"/>
    <w:rsid w:val="00D44ADB"/>
    <w:rsid w:val="00D545BE"/>
    <w:rsid w:val="00D54F1C"/>
    <w:rsid w:val="00D70CAA"/>
    <w:rsid w:val="00D76B0F"/>
    <w:rsid w:val="00D80F9A"/>
    <w:rsid w:val="00D8506E"/>
    <w:rsid w:val="00D858CD"/>
    <w:rsid w:val="00D92D46"/>
    <w:rsid w:val="00D96333"/>
    <w:rsid w:val="00DA14EB"/>
    <w:rsid w:val="00DA1B9E"/>
    <w:rsid w:val="00DA369D"/>
    <w:rsid w:val="00DB11F0"/>
    <w:rsid w:val="00DC3443"/>
    <w:rsid w:val="00DD49E7"/>
    <w:rsid w:val="00DE6D6A"/>
    <w:rsid w:val="00DF4D28"/>
    <w:rsid w:val="00E1078F"/>
    <w:rsid w:val="00E138BF"/>
    <w:rsid w:val="00E147C8"/>
    <w:rsid w:val="00E16008"/>
    <w:rsid w:val="00E42A2F"/>
    <w:rsid w:val="00E43948"/>
    <w:rsid w:val="00E43BAB"/>
    <w:rsid w:val="00E45A07"/>
    <w:rsid w:val="00E479D3"/>
    <w:rsid w:val="00E5205B"/>
    <w:rsid w:val="00E52CCF"/>
    <w:rsid w:val="00E533E2"/>
    <w:rsid w:val="00E57499"/>
    <w:rsid w:val="00E60F3A"/>
    <w:rsid w:val="00E63573"/>
    <w:rsid w:val="00E65F0C"/>
    <w:rsid w:val="00E66450"/>
    <w:rsid w:val="00E72BF8"/>
    <w:rsid w:val="00E87FEF"/>
    <w:rsid w:val="00E91E84"/>
    <w:rsid w:val="00E94704"/>
    <w:rsid w:val="00EA058D"/>
    <w:rsid w:val="00EB0FF3"/>
    <w:rsid w:val="00EB4100"/>
    <w:rsid w:val="00EC0C81"/>
    <w:rsid w:val="00ED5E0C"/>
    <w:rsid w:val="00EE5817"/>
    <w:rsid w:val="00F1147F"/>
    <w:rsid w:val="00F20AAB"/>
    <w:rsid w:val="00F21C78"/>
    <w:rsid w:val="00F24A65"/>
    <w:rsid w:val="00F27CB1"/>
    <w:rsid w:val="00F330B3"/>
    <w:rsid w:val="00F42B91"/>
    <w:rsid w:val="00F5277B"/>
    <w:rsid w:val="00F5594E"/>
    <w:rsid w:val="00F60062"/>
    <w:rsid w:val="00F611FD"/>
    <w:rsid w:val="00F72206"/>
    <w:rsid w:val="00F745A4"/>
    <w:rsid w:val="00F76C5A"/>
    <w:rsid w:val="00F84AFA"/>
    <w:rsid w:val="00F85096"/>
    <w:rsid w:val="00F900F1"/>
    <w:rsid w:val="00FA061C"/>
    <w:rsid w:val="00FB263D"/>
    <w:rsid w:val="00FB3A18"/>
    <w:rsid w:val="00FB6B5D"/>
    <w:rsid w:val="00FD3807"/>
    <w:rsid w:val="00FE16C5"/>
    <w:rsid w:val="00FE71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D73F"/>
  <w15:chartTrackingRefBased/>
  <w15:docId w15:val="{8410C6B5-D63D-4ED0-94A1-42EFA762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noa">
    <w:name w:val="Normal"/>
    <w:qFormat/>
  </w:style>
  <w:style w:type="paragraph" w:styleId="Pane3">
    <w:name w:val="heading 3"/>
    <w:basedOn w:val="Pnoa"/>
    <w:next w:val="Pnoa"/>
    <w:link w:val="Pane3Phua"/>
    <w:uiPriority w:val="99"/>
    <w:qFormat/>
    <w:rsid w:val="00614563"/>
    <w:pPr>
      <w:keepNext/>
      <w:suppressLineNumbers/>
      <w:spacing w:before="320" w:after="60" w:line="320" w:lineRule="atLeast"/>
      <w:outlineLvl w:val="2"/>
    </w:pPr>
    <w:rPr>
      <w:rFonts w:ascii="Calibri" w:eastAsia="Times New Roman" w:hAnsi="Calibri" w:cs="Times New Roman"/>
      <w:b/>
      <w:color w:val="1E1E1E"/>
      <w:sz w:val="24"/>
      <w:szCs w:val="20"/>
      <w:lang w:val="x-none" w:eastAsia="x-none"/>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paragraph" w:styleId="RrangiKwae">
    <w:name w:val="List Paragraph"/>
    <w:basedOn w:val="Pnoa"/>
    <w:uiPriority w:val="34"/>
    <w:qFormat/>
    <w:rsid w:val="00C36498"/>
    <w:pPr>
      <w:ind w:left="720"/>
      <w:contextualSpacing/>
    </w:pPr>
  </w:style>
  <w:style w:type="table" w:styleId="MtitiRipanga">
    <w:name w:val="Table Grid"/>
    <w:basedOn w:val="PnoaRipanga"/>
    <w:uiPriority w:val="39"/>
    <w:rsid w:val="0069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ne">
    <w:name w:val="header"/>
    <w:basedOn w:val="Pnoa"/>
    <w:link w:val="PanePhua"/>
    <w:uiPriority w:val="99"/>
    <w:unhideWhenUsed/>
    <w:rsid w:val="00705973"/>
    <w:pPr>
      <w:tabs>
        <w:tab w:val="center" w:pos="4513"/>
        <w:tab w:val="right" w:pos="9026"/>
      </w:tabs>
      <w:spacing w:after="0" w:line="240" w:lineRule="auto"/>
    </w:pPr>
  </w:style>
  <w:style w:type="character" w:customStyle="1" w:styleId="PanePhua">
    <w:name w:val="PanePūāhua"/>
    <w:basedOn w:val="MomotuhiKwaeTaunoa"/>
    <w:link w:val="Pane"/>
    <w:uiPriority w:val="99"/>
    <w:rsid w:val="00705973"/>
  </w:style>
  <w:style w:type="paragraph" w:styleId="Hiku">
    <w:name w:val="footer"/>
    <w:basedOn w:val="Pnoa"/>
    <w:link w:val="HikuPhua"/>
    <w:uiPriority w:val="99"/>
    <w:unhideWhenUsed/>
    <w:rsid w:val="00705973"/>
    <w:pPr>
      <w:tabs>
        <w:tab w:val="center" w:pos="4513"/>
        <w:tab w:val="right" w:pos="9026"/>
      </w:tabs>
      <w:spacing w:after="0" w:line="240" w:lineRule="auto"/>
    </w:pPr>
  </w:style>
  <w:style w:type="character" w:customStyle="1" w:styleId="HikuPhua">
    <w:name w:val="HikuPūāhua"/>
    <w:basedOn w:val="MomotuhiKwaeTaunoa"/>
    <w:link w:val="Hiku"/>
    <w:uiPriority w:val="99"/>
    <w:rsid w:val="00705973"/>
  </w:style>
  <w:style w:type="paragraph" w:customStyle="1" w:styleId="paragraph">
    <w:name w:val="paragraph"/>
    <w:basedOn w:val="Pnoa"/>
    <w:rsid w:val="00B6357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MomotuhiKwaeTaunoa"/>
    <w:rsid w:val="00B63570"/>
  </w:style>
  <w:style w:type="character" w:customStyle="1" w:styleId="eop">
    <w:name w:val="eop"/>
    <w:basedOn w:val="MomotuhiKwaeTaunoa"/>
    <w:rsid w:val="00B63570"/>
  </w:style>
  <w:style w:type="character" w:customStyle="1" w:styleId="Pane3Phua">
    <w:name w:val="Pane 3Pūāhua"/>
    <w:basedOn w:val="MomotuhiKwaeTaunoa"/>
    <w:link w:val="Pane3"/>
    <w:uiPriority w:val="99"/>
    <w:rsid w:val="00614563"/>
    <w:rPr>
      <w:rFonts w:ascii="Calibri" w:eastAsia="Times New Roman" w:hAnsi="Calibri" w:cs="Times New Roman"/>
      <w:b/>
      <w:color w:val="1E1E1E"/>
      <w:sz w:val="24"/>
      <w:szCs w:val="20"/>
      <w:lang w:val="x-none" w:eastAsia="x-none"/>
    </w:rPr>
  </w:style>
  <w:style w:type="paragraph" w:styleId="KuputuhiPangi">
    <w:name w:val="Balloon Text"/>
    <w:basedOn w:val="Pnoa"/>
    <w:link w:val="KuputuhiPangiPhua"/>
    <w:uiPriority w:val="99"/>
    <w:semiHidden/>
    <w:unhideWhenUsed/>
    <w:rsid w:val="005F552D"/>
    <w:pPr>
      <w:spacing w:after="0" w:line="240" w:lineRule="auto"/>
    </w:pPr>
    <w:rPr>
      <w:rFonts w:ascii="Segoe UI" w:hAnsi="Segoe UI" w:cs="Segoe UI"/>
      <w:sz w:val="18"/>
      <w:szCs w:val="18"/>
    </w:rPr>
  </w:style>
  <w:style w:type="character" w:customStyle="1" w:styleId="KuputuhiPangiPhua">
    <w:name w:val="Kuputuhi PūangiPūāhua"/>
    <w:basedOn w:val="MomotuhiKwaeTaunoa"/>
    <w:link w:val="KuputuhiPangi"/>
    <w:uiPriority w:val="99"/>
    <w:semiHidden/>
    <w:rsid w:val="005F552D"/>
    <w:rPr>
      <w:rFonts w:ascii="Segoe UI" w:hAnsi="Segoe UI" w:cs="Segoe UI"/>
      <w:sz w:val="18"/>
      <w:szCs w:val="18"/>
    </w:rPr>
  </w:style>
  <w:style w:type="character" w:styleId="Honongaitua">
    <w:name w:val="Hyperlink"/>
    <w:basedOn w:val="MomotuhiKwaeTaunoa"/>
    <w:uiPriority w:val="99"/>
    <w:unhideWhenUsed/>
    <w:rsid w:val="00834D62"/>
    <w:rPr>
      <w:color w:val="0563C1" w:themeColor="hyperlink"/>
      <w:u w:val="single"/>
    </w:rPr>
  </w:style>
  <w:style w:type="character" w:styleId="KreroKorewhakatau">
    <w:name w:val="Unresolved Mention"/>
    <w:basedOn w:val="MomotuhiKwaeTaunoa"/>
    <w:uiPriority w:val="99"/>
    <w:semiHidden/>
    <w:unhideWhenUsed/>
    <w:rsid w:val="00834D62"/>
    <w:rPr>
      <w:color w:val="605E5C"/>
      <w:shd w:val="clear" w:color="auto" w:fill="E1DFDD"/>
    </w:rPr>
  </w:style>
  <w:style w:type="paragraph" w:styleId="Whakahunga">
    <w:name w:val="Revision"/>
    <w:hidden/>
    <w:uiPriority w:val="99"/>
    <w:semiHidden/>
    <w:rsid w:val="007B3E82"/>
    <w:pPr>
      <w:spacing w:after="0" w:line="240" w:lineRule="auto"/>
    </w:pPr>
  </w:style>
  <w:style w:type="character" w:styleId="TohutoroTkupu">
    <w:name w:val="annotation reference"/>
    <w:basedOn w:val="MomotuhiKwaeTaunoa"/>
    <w:uiPriority w:val="99"/>
    <w:semiHidden/>
    <w:unhideWhenUsed/>
    <w:rsid w:val="003D64A5"/>
    <w:rPr>
      <w:sz w:val="16"/>
      <w:szCs w:val="16"/>
    </w:rPr>
  </w:style>
  <w:style w:type="paragraph" w:styleId="KuputuhiTkupu">
    <w:name w:val="annotation text"/>
    <w:basedOn w:val="Pnoa"/>
    <w:link w:val="KuputuhiTkupuPhua"/>
    <w:uiPriority w:val="99"/>
    <w:unhideWhenUsed/>
    <w:rsid w:val="003D64A5"/>
    <w:pPr>
      <w:spacing w:line="240" w:lineRule="auto"/>
    </w:pPr>
    <w:rPr>
      <w:sz w:val="20"/>
      <w:szCs w:val="20"/>
    </w:rPr>
  </w:style>
  <w:style w:type="character" w:customStyle="1" w:styleId="KuputuhiTkupuPhua">
    <w:name w:val="Kuputuhi TākupuPūāhua"/>
    <w:basedOn w:val="MomotuhiKwaeTaunoa"/>
    <w:link w:val="KuputuhiTkupu"/>
    <w:uiPriority w:val="99"/>
    <w:rsid w:val="003D64A5"/>
    <w:rPr>
      <w:sz w:val="20"/>
      <w:szCs w:val="20"/>
    </w:rPr>
  </w:style>
  <w:style w:type="paragraph" w:styleId="MarauTkupu">
    <w:name w:val="annotation subject"/>
    <w:basedOn w:val="KuputuhiTkupu"/>
    <w:next w:val="KuputuhiTkupu"/>
    <w:link w:val="MarauTkupuPhua"/>
    <w:uiPriority w:val="99"/>
    <w:semiHidden/>
    <w:unhideWhenUsed/>
    <w:rsid w:val="003D64A5"/>
    <w:rPr>
      <w:b/>
      <w:bCs/>
    </w:rPr>
  </w:style>
  <w:style w:type="character" w:customStyle="1" w:styleId="MarauTkupuPhua">
    <w:name w:val="Marau TākupuPūāhua"/>
    <w:basedOn w:val="KuputuhiTkupuPhua"/>
    <w:link w:val="MarauTkupu"/>
    <w:uiPriority w:val="99"/>
    <w:semiHidden/>
    <w:rsid w:val="003D64A5"/>
    <w:rPr>
      <w:b/>
      <w:bCs/>
      <w:sz w:val="20"/>
      <w:szCs w:val="20"/>
    </w:rPr>
  </w:style>
  <w:style w:type="paragraph" w:customStyle="1" w:styleId="Default">
    <w:name w:val="Default"/>
    <w:rsid w:val="0034415C"/>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contentpasted0">
    <w:name w:val="contentpasted0"/>
    <w:basedOn w:val="MomotuhiKwaeTaunoa"/>
    <w:rsid w:val="009329B5"/>
  </w:style>
  <w:style w:type="paragraph" w:customStyle="1" w:styleId="xmsonormal">
    <w:name w:val="x_msonormal"/>
    <w:basedOn w:val="Pnoa"/>
    <w:rsid w:val="009329B5"/>
    <w:pPr>
      <w:spacing w:after="0" w:line="240" w:lineRule="auto"/>
    </w:pPr>
    <w:rPr>
      <w:rFonts w:ascii="Calibri" w:hAnsi="Calibri" w:cs="Calibri"/>
      <w:lang w:eastAsia="en-NZ"/>
    </w:rPr>
  </w:style>
  <w:style w:type="character" w:styleId="Whakahuanga">
    <w:name w:val="Mention"/>
    <w:basedOn w:val="MomotuhiKwaeTaunoa"/>
    <w:uiPriority w:val="99"/>
    <w:unhideWhenUsed/>
    <w:rsid w:val="00FE71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2708">
      <w:bodyDiv w:val="1"/>
      <w:marLeft w:val="0"/>
      <w:marRight w:val="0"/>
      <w:marTop w:val="0"/>
      <w:marBottom w:val="0"/>
      <w:divBdr>
        <w:top w:val="none" w:sz="0" w:space="0" w:color="auto"/>
        <w:left w:val="none" w:sz="0" w:space="0" w:color="auto"/>
        <w:bottom w:val="none" w:sz="0" w:space="0" w:color="auto"/>
        <w:right w:val="none" w:sz="0" w:space="0" w:color="auto"/>
      </w:divBdr>
    </w:div>
    <w:div w:id="227032470">
      <w:bodyDiv w:val="1"/>
      <w:marLeft w:val="0"/>
      <w:marRight w:val="0"/>
      <w:marTop w:val="0"/>
      <w:marBottom w:val="0"/>
      <w:divBdr>
        <w:top w:val="none" w:sz="0" w:space="0" w:color="auto"/>
        <w:left w:val="none" w:sz="0" w:space="0" w:color="auto"/>
        <w:bottom w:val="none" w:sz="0" w:space="0" w:color="auto"/>
        <w:right w:val="none" w:sz="0" w:space="0" w:color="auto"/>
      </w:divBdr>
    </w:div>
    <w:div w:id="522523441">
      <w:bodyDiv w:val="1"/>
      <w:marLeft w:val="0"/>
      <w:marRight w:val="0"/>
      <w:marTop w:val="0"/>
      <w:marBottom w:val="0"/>
      <w:divBdr>
        <w:top w:val="none" w:sz="0" w:space="0" w:color="auto"/>
        <w:left w:val="none" w:sz="0" w:space="0" w:color="auto"/>
        <w:bottom w:val="none" w:sz="0" w:space="0" w:color="auto"/>
        <w:right w:val="none" w:sz="0" w:space="0" w:color="auto"/>
      </w:divBdr>
    </w:div>
    <w:div w:id="593245392">
      <w:bodyDiv w:val="1"/>
      <w:marLeft w:val="0"/>
      <w:marRight w:val="0"/>
      <w:marTop w:val="0"/>
      <w:marBottom w:val="0"/>
      <w:divBdr>
        <w:top w:val="none" w:sz="0" w:space="0" w:color="auto"/>
        <w:left w:val="none" w:sz="0" w:space="0" w:color="auto"/>
        <w:bottom w:val="none" w:sz="0" w:space="0" w:color="auto"/>
        <w:right w:val="none" w:sz="0" w:space="0" w:color="auto"/>
      </w:divBdr>
    </w:div>
    <w:div w:id="1301184301">
      <w:bodyDiv w:val="1"/>
      <w:marLeft w:val="0"/>
      <w:marRight w:val="0"/>
      <w:marTop w:val="0"/>
      <w:marBottom w:val="0"/>
      <w:divBdr>
        <w:top w:val="none" w:sz="0" w:space="0" w:color="auto"/>
        <w:left w:val="none" w:sz="0" w:space="0" w:color="auto"/>
        <w:bottom w:val="none" w:sz="0" w:space="0" w:color="auto"/>
        <w:right w:val="none" w:sz="0" w:space="0" w:color="auto"/>
      </w:divBdr>
      <w:divsChild>
        <w:div w:id="186605370">
          <w:marLeft w:val="0"/>
          <w:marRight w:val="0"/>
          <w:marTop w:val="30"/>
          <w:marBottom w:val="30"/>
          <w:divBdr>
            <w:top w:val="none" w:sz="0" w:space="0" w:color="auto"/>
            <w:left w:val="none" w:sz="0" w:space="0" w:color="auto"/>
            <w:bottom w:val="none" w:sz="0" w:space="0" w:color="auto"/>
            <w:right w:val="none" w:sz="0" w:space="0" w:color="auto"/>
          </w:divBdr>
          <w:divsChild>
            <w:div w:id="397291924">
              <w:marLeft w:val="0"/>
              <w:marRight w:val="0"/>
              <w:marTop w:val="0"/>
              <w:marBottom w:val="0"/>
              <w:divBdr>
                <w:top w:val="none" w:sz="0" w:space="0" w:color="auto"/>
                <w:left w:val="none" w:sz="0" w:space="0" w:color="auto"/>
                <w:bottom w:val="none" w:sz="0" w:space="0" w:color="auto"/>
                <w:right w:val="none" w:sz="0" w:space="0" w:color="auto"/>
              </w:divBdr>
              <w:divsChild>
                <w:div w:id="1729722133">
                  <w:marLeft w:val="0"/>
                  <w:marRight w:val="0"/>
                  <w:marTop w:val="0"/>
                  <w:marBottom w:val="0"/>
                  <w:divBdr>
                    <w:top w:val="none" w:sz="0" w:space="0" w:color="auto"/>
                    <w:left w:val="none" w:sz="0" w:space="0" w:color="auto"/>
                    <w:bottom w:val="none" w:sz="0" w:space="0" w:color="auto"/>
                    <w:right w:val="none" w:sz="0" w:space="0" w:color="auto"/>
                  </w:divBdr>
                </w:div>
              </w:divsChild>
            </w:div>
            <w:div w:id="440614945">
              <w:marLeft w:val="0"/>
              <w:marRight w:val="0"/>
              <w:marTop w:val="0"/>
              <w:marBottom w:val="0"/>
              <w:divBdr>
                <w:top w:val="none" w:sz="0" w:space="0" w:color="auto"/>
                <w:left w:val="none" w:sz="0" w:space="0" w:color="auto"/>
                <w:bottom w:val="none" w:sz="0" w:space="0" w:color="auto"/>
                <w:right w:val="none" w:sz="0" w:space="0" w:color="auto"/>
              </w:divBdr>
              <w:divsChild>
                <w:div w:id="185558424">
                  <w:marLeft w:val="0"/>
                  <w:marRight w:val="0"/>
                  <w:marTop w:val="0"/>
                  <w:marBottom w:val="0"/>
                  <w:divBdr>
                    <w:top w:val="none" w:sz="0" w:space="0" w:color="auto"/>
                    <w:left w:val="none" w:sz="0" w:space="0" w:color="auto"/>
                    <w:bottom w:val="none" w:sz="0" w:space="0" w:color="auto"/>
                    <w:right w:val="none" w:sz="0" w:space="0" w:color="auto"/>
                  </w:divBdr>
                </w:div>
                <w:div w:id="197132312">
                  <w:marLeft w:val="0"/>
                  <w:marRight w:val="0"/>
                  <w:marTop w:val="0"/>
                  <w:marBottom w:val="0"/>
                  <w:divBdr>
                    <w:top w:val="none" w:sz="0" w:space="0" w:color="auto"/>
                    <w:left w:val="none" w:sz="0" w:space="0" w:color="auto"/>
                    <w:bottom w:val="none" w:sz="0" w:space="0" w:color="auto"/>
                    <w:right w:val="none" w:sz="0" w:space="0" w:color="auto"/>
                  </w:divBdr>
                </w:div>
                <w:div w:id="332998931">
                  <w:marLeft w:val="0"/>
                  <w:marRight w:val="0"/>
                  <w:marTop w:val="0"/>
                  <w:marBottom w:val="0"/>
                  <w:divBdr>
                    <w:top w:val="none" w:sz="0" w:space="0" w:color="auto"/>
                    <w:left w:val="none" w:sz="0" w:space="0" w:color="auto"/>
                    <w:bottom w:val="none" w:sz="0" w:space="0" w:color="auto"/>
                    <w:right w:val="none" w:sz="0" w:space="0" w:color="auto"/>
                  </w:divBdr>
                </w:div>
                <w:div w:id="335966085">
                  <w:marLeft w:val="0"/>
                  <w:marRight w:val="0"/>
                  <w:marTop w:val="0"/>
                  <w:marBottom w:val="0"/>
                  <w:divBdr>
                    <w:top w:val="none" w:sz="0" w:space="0" w:color="auto"/>
                    <w:left w:val="none" w:sz="0" w:space="0" w:color="auto"/>
                    <w:bottom w:val="none" w:sz="0" w:space="0" w:color="auto"/>
                    <w:right w:val="none" w:sz="0" w:space="0" w:color="auto"/>
                  </w:divBdr>
                </w:div>
                <w:div w:id="346370664">
                  <w:marLeft w:val="0"/>
                  <w:marRight w:val="0"/>
                  <w:marTop w:val="0"/>
                  <w:marBottom w:val="0"/>
                  <w:divBdr>
                    <w:top w:val="none" w:sz="0" w:space="0" w:color="auto"/>
                    <w:left w:val="none" w:sz="0" w:space="0" w:color="auto"/>
                    <w:bottom w:val="none" w:sz="0" w:space="0" w:color="auto"/>
                    <w:right w:val="none" w:sz="0" w:space="0" w:color="auto"/>
                  </w:divBdr>
                </w:div>
                <w:div w:id="389504881">
                  <w:marLeft w:val="0"/>
                  <w:marRight w:val="0"/>
                  <w:marTop w:val="0"/>
                  <w:marBottom w:val="0"/>
                  <w:divBdr>
                    <w:top w:val="none" w:sz="0" w:space="0" w:color="auto"/>
                    <w:left w:val="none" w:sz="0" w:space="0" w:color="auto"/>
                    <w:bottom w:val="none" w:sz="0" w:space="0" w:color="auto"/>
                    <w:right w:val="none" w:sz="0" w:space="0" w:color="auto"/>
                  </w:divBdr>
                </w:div>
                <w:div w:id="535898345">
                  <w:marLeft w:val="0"/>
                  <w:marRight w:val="0"/>
                  <w:marTop w:val="0"/>
                  <w:marBottom w:val="0"/>
                  <w:divBdr>
                    <w:top w:val="none" w:sz="0" w:space="0" w:color="auto"/>
                    <w:left w:val="none" w:sz="0" w:space="0" w:color="auto"/>
                    <w:bottom w:val="none" w:sz="0" w:space="0" w:color="auto"/>
                    <w:right w:val="none" w:sz="0" w:space="0" w:color="auto"/>
                  </w:divBdr>
                </w:div>
                <w:div w:id="605776711">
                  <w:marLeft w:val="0"/>
                  <w:marRight w:val="0"/>
                  <w:marTop w:val="0"/>
                  <w:marBottom w:val="0"/>
                  <w:divBdr>
                    <w:top w:val="none" w:sz="0" w:space="0" w:color="auto"/>
                    <w:left w:val="none" w:sz="0" w:space="0" w:color="auto"/>
                    <w:bottom w:val="none" w:sz="0" w:space="0" w:color="auto"/>
                    <w:right w:val="none" w:sz="0" w:space="0" w:color="auto"/>
                  </w:divBdr>
                </w:div>
                <w:div w:id="632371161">
                  <w:marLeft w:val="0"/>
                  <w:marRight w:val="0"/>
                  <w:marTop w:val="0"/>
                  <w:marBottom w:val="0"/>
                  <w:divBdr>
                    <w:top w:val="none" w:sz="0" w:space="0" w:color="auto"/>
                    <w:left w:val="none" w:sz="0" w:space="0" w:color="auto"/>
                    <w:bottom w:val="none" w:sz="0" w:space="0" w:color="auto"/>
                    <w:right w:val="none" w:sz="0" w:space="0" w:color="auto"/>
                  </w:divBdr>
                </w:div>
                <w:div w:id="666177885">
                  <w:marLeft w:val="0"/>
                  <w:marRight w:val="0"/>
                  <w:marTop w:val="0"/>
                  <w:marBottom w:val="0"/>
                  <w:divBdr>
                    <w:top w:val="none" w:sz="0" w:space="0" w:color="auto"/>
                    <w:left w:val="none" w:sz="0" w:space="0" w:color="auto"/>
                    <w:bottom w:val="none" w:sz="0" w:space="0" w:color="auto"/>
                    <w:right w:val="none" w:sz="0" w:space="0" w:color="auto"/>
                  </w:divBdr>
                </w:div>
                <w:div w:id="687098266">
                  <w:marLeft w:val="0"/>
                  <w:marRight w:val="0"/>
                  <w:marTop w:val="0"/>
                  <w:marBottom w:val="0"/>
                  <w:divBdr>
                    <w:top w:val="none" w:sz="0" w:space="0" w:color="auto"/>
                    <w:left w:val="none" w:sz="0" w:space="0" w:color="auto"/>
                    <w:bottom w:val="none" w:sz="0" w:space="0" w:color="auto"/>
                    <w:right w:val="none" w:sz="0" w:space="0" w:color="auto"/>
                  </w:divBdr>
                </w:div>
                <w:div w:id="807169863">
                  <w:marLeft w:val="0"/>
                  <w:marRight w:val="0"/>
                  <w:marTop w:val="0"/>
                  <w:marBottom w:val="0"/>
                  <w:divBdr>
                    <w:top w:val="none" w:sz="0" w:space="0" w:color="auto"/>
                    <w:left w:val="none" w:sz="0" w:space="0" w:color="auto"/>
                    <w:bottom w:val="none" w:sz="0" w:space="0" w:color="auto"/>
                    <w:right w:val="none" w:sz="0" w:space="0" w:color="auto"/>
                  </w:divBdr>
                </w:div>
                <w:div w:id="866720124">
                  <w:marLeft w:val="0"/>
                  <w:marRight w:val="0"/>
                  <w:marTop w:val="0"/>
                  <w:marBottom w:val="0"/>
                  <w:divBdr>
                    <w:top w:val="none" w:sz="0" w:space="0" w:color="auto"/>
                    <w:left w:val="none" w:sz="0" w:space="0" w:color="auto"/>
                    <w:bottom w:val="none" w:sz="0" w:space="0" w:color="auto"/>
                    <w:right w:val="none" w:sz="0" w:space="0" w:color="auto"/>
                  </w:divBdr>
                </w:div>
                <w:div w:id="882062968">
                  <w:marLeft w:val="0"/>
                  <w:marRight w:val="0"/>
                  <w:marTop w:val="0"/>
                  <w:marBottom w:val="0"/>
                  <w:divBdr>
                    <w:top w:val="none" w:sz="0" w:space="0" w:color="auto"/>
                    <w:left w:val="none" w:sz="0" w:space="0" w:color="auto"/>
                    <w:bottom w:val="none" w:sz="0" w:space="0" w:color="auto"/>
                    <w:right w:val="none" w:sz="0" w:space="0" w:color="auto"/>
                  </w:divBdr>
                </w:div>
                <w:div w:id="882250196">
                  <w:marLeft w:val="0"/>
                  <w:marRight w:val="0"/>
                  <w:marTop w:val="0"/>
                  <w:marBottom w:val="0"/>
                  <w:divBdr>
                    <w:top w:val="none" w:sz="0" w:space="0" w:color="auto"/>
                    <w:left w:val="none" w:sz="0" w:space="0" w:color="auto"/>
                    <w:bottom w:val="none" w:sz="0" w:space="0" w:color="auto"/>
                    <w:right w:val="none" w:sz="0" w:space="0" w:color="auto"/>
                  </w:divBdr>
                </w:div>
                <w:div w:id="1197424209">
                  <w:marLeft w:val="0"/>
                  <w:marRight w:val="0"/>
                  <w:marTop w:val="0"/>
                  <w:marBottom w:val="0"/>
                  <w:divBdr>
                    <w:top w:val="none" w:sz="0" w:space="0" w:color="auto"/>
                    <w:left w:val="none" w:sz="0" w:space="0" w:color="auto"/>
                    <w:bottom w:val="none" w:sz="0" w:space="0" w:color="auto"/>
                    <w:right w:val="none" w:sz="0" w:space="0" w:color="auto"/>
                  </w:divBdr>
                </w:div>
                <w:div w:id="1266575886">
                  <w:marLeft w:val="0"/>
                  <w:marRight w:val="0"/>
                  <w:marTop w:val="0"/>
                  <w:marBottom w:val="0"/>
                  <w:divBdr>
                    <w:top w:val="none" w:sz="0" w:space="0" w:color="auto"/>
                    <w:left w:val="none" w:sz="0" w:space="0" w:color="auto"/>
                    <w:bottom w:val="none" w:sz="0" w:space="0" w:color="auto"/>
                    <w:right w:val="none" w:sz="0" w:space="0" w:color="auto"/>
                  </w:divBdr>
                </w:div>
                <w:div w:id="1305428047">
                  <w:marLeft w:val="0"/>
                  <w:marRight w:val="0"/>
                  <w:marTop w:val="0"/>
                  <w:marBottom w:val="0"/>
                  <w:divBdr>
                    <w:top w:val="none" w:sz="0" w:space="0" w:color="auto"/>
                    <w:left w:val="none" w:sz="0" w:space="0" w:color="auto"/>
                    <w:bottom w:val="none" w:sz="0" w:space="0" w:color="auto"/>
                    <w:right w:val="none" w:sz="0" w:space="0" w:color="auto"/>
                  </w:divBdr>
                </w:div>
                <w:div w:id="1308898200">
                  <w:marLeft w:val="0"/>
                  <w:marRight w:val="0"/>
                  <w:marTop w:val="0"/>
                  <w:marBottom w:val="0"/>
                  <w:divBdr>
                    <w:top w:val="none" w:sz="0" w:space="0" w:color="auto"/>
                    <w:left w:val="none" w:sz="0" w:space="0" w:color="auto"/>
                    <w:bottom w:val="none" w:sz="0" w:space="0" w:color="auto"/>
                    <w:right w:val="none" w:sz="0" w:space="0" w:color="auto"/>
                  </w:divBdr>
                </w:div>
                <w:div w:id="1362822295">
                  <w:marLeft w:val="0"/>
                  <w:marRight w:val="0"/>
                  <w:marTop w:val="0"/>
                  <w:marBottom w:val="0"/>
                  <w:divBdr>
                    <w:top w:val="none" w:sz="0" w:space="0" w:color="auto"/>
                    <w:left w:val="none" w:sz="0" w:space="0" w:color="auto"/>
                    <w:bottom w:val="none" w:sz="0" w:space="0" w:color="auto"/>
                    <w:right w:val="none" w:sz="0" w:space="0" w:color="auto"/>
                  </w:divBdr>
                </w:div>
                <w:div w:id="1570534938">
                  <w:marLeft w:val="0"/>
                  <w:marRight w:val="0"/>
                  <w:marTop w:val="0"/>
                  <w:marBottom w:val="0"/>
                  <w:divBdr>
                    <w:top w:val="none" w:sz="0" w:space="0" w:color="auto"/>
                    <w:left w:val="none" w:sz="0" w:space="0" w:color="auto"/>
                    <w:bottom w:val="none" w:sz="0" w:space="0" w:color="auto"/>
                    <w:right w:val="none" w:sz="0" w:space="0" w:color="auto"/>
                  </w:divBdr>
                </w:div>
                <w:div w:id="1577276835">
                  <w:marLeft w:val="0"/>
                  <w:marRight w:val="0"/>
                  <w:marTop w:val="0"/>
                  <w:marBottom w:val="0"/>
                  <w:divBdr>
                    <w:top w:val="none" w:sz="0" w:space="0" w:color="auto"/>
                    <w:left w:val="none" w:sz="0" w:space="0" w:color="auto"/>
                    <w:bottom w:val="none" w:sz="0" w:space="0" w:color="auto"/>
                    <w:right w:val="none" w:sz="0" w:space="0" w:color="auto"/>
                  </w:divBdr>
                </w:div>
                <w:div w:id="1725062457">
                  <w:marLeft w:val="0"/>
                  <w:marRight w:val="0"/>
                  <w:marTop w:val="0"/>
                  <w:marBottom w:val="0"/>
                  <w:divBdr>
                    <w:top w:val="none" w:sz="0" w:space="0" w:color="auto"/>
                    <w:left w:val="none" w:sz="0" w:space="0" w:color="auto"/>
                    <w:bottom w:val="none" w:sz="0" w:space="0" w:color="auto"/>
                    <w:right w:val="none" w:sz="0" w:space="0" w:color="auto"/>
                  </w:divBdr>
                </w:div>
                <w:div w:id="1839350097">
                  <w:marLeft w:val="0"/>
                  <w:marRight w:val="0"/>
                  <w:marTop w:val="0"/>
                  <w:marBottom w:val="0"/>
                  <w:divBdr>
                    <w:top w:val="none" w:sz="0" w:space="0" w:color="auto"/>
                    <w:left w:val="none" w:sz="0" w:space="0" w:color="auto"/>
                    <w:bottom w:val="none" w:sz="0" w:space="0" w:color="auto"/>
                    <w:right w:val="none" w:sz="0" w:space="0" w:color="auto"/>
                  </w:divBdr>
                </w:div>
                <w:div w:id="1880434174">
                  <w:marLeft w:val="0"/>
                  <w:marRight w:val="0"/>
                  <w:marTop w:val="0"/>
                  <w:marBottom w:val="0"/>
                  <w:divBdr>
                    <w:top w:val="none" w:sz="0" w:space="0" w:color="auto"/>
                    <w:left w:val="none" w:sz="0" w:space="0" w:color="auto"/>
                    <w:bottom w:val="none" w:sz="0" w:space="0" w:color="auto"/>
                    <w:right w:val="none" w:sz="0" w:space="0" w:color="auto"/>
                  </w:divBdr>
                </w:div>
                <w:div w:id="1889493459">
                  <w:marLeft w:val="0"/>
                  <w:marRight w:val="0"/>
                  <w:marTop w:val="0"/>
                  <w:marBottom w:val="0"/>
                  <w:divBdr>
                    <w:top w:val="none" w:sz="0" w:space="0" w:color="auto"/>
                    <w:left w:val="none" w:sz="0" w:space="0" w:color="auto"/>
                    <w:bottom w:val="none" w:sz="0" w:space="0" w:color="auto"/>
                    <w:right w:val="none" w:sz="0" w:space="0" w:color="auto"/>
                  </w:divBdr>
                </w:div>
                <w:div w:id="1894654353">
                  <w:marLeft w:val="0"/>
                  <w:marRight w:val="0"/>
                  <w:marTop w:val="0"/>
                  <w:marBottom w:val="0"/>
                  <w:divBdr>
                    <w:top w:val="none" w:sz="0" w:space="0" w:color="auto"/>
                    <w:left w:val="none" w:sz="0" w:space="0" w:color="auto"/>
                    <w:bottom w:val="none" w:sz="0" w:space="0" w:color="auto"/>
                    <w:right w:val="none" w:sz="0" w:space="0" w:color="auto"/>
                  </w:divBdr>
                </w:div>
                <w:div w:id="2101564537">
                  <w:marLeft w:val="0"/>
                  <w:marRight w:val="0"/>
                  <w:marTop w:val="0"/>
                  <w:marBottom w:val="0"/>
                  <w:divBdr>
                    <w:top w:val="none" w:sz="0" w:space="0" w:color="auto"/>
                    <w:left w:val="none" w:sz="0" w:space="0" w:color="auto"/>
                    <w:bottom w:val="none" w:sz="0" w:space="0" w:color="auto"/>
                    <w:right w:val="none" w:sz="0" w:space="0" w:color="auto"/>
                  </w:divBdr>
                </w:div>
              </w:divsChild>
            </w:div>
            <w:div w:id="1225875531">
              <w:marLeft w:val="0"/>
              <w:marRight w:val="0"/>
              <w:marTop w:val="0"/>
              <w:marBottom w:val="0"/>
              <w:divBdr>
                <w:top w:val="none" w:sz="0" w:space="0" w:color="auto"/>
                <w:left w:val="none" w:sz="0" w:space="0" w:color="auto"/>
                <w:bottom w:val="none" w:sz="0" w:space="0" w:color="auto"/>
                <w:right w:val="none" w:sz="0" w:space="0" w:color="auto"/>
              </w:divBdr>
              <w:divsChild>
                <w:div w:id="37904179">
                  <w:marLeft w:val="0"/>
                  <w:marRight w:val="0"/>
                  <w:marTop w:val="0"/>
                  <w:marBottom w:val="0"/>
                  <w:divBdr>
                    <w:top w:val="none" w:sz="0" w:space="0" w:color="auto"/>
                    <w:left w:val="none" w:sz="0" w:space="0" w:color="auto"/>
                    <w:bottom w:val="none" w:sz="0" w:space="0" w:color="auto"/>
                    <w:right w:val="none" w:sz="0" w:space="0" w:color="auto"/>
                  </w:divBdr>
                </w:div>
                <w:div w:id="294799477">
                  <w:marLeft w:val="0"/>
                  <w:marRight w:val="0"/>
                  <w:marTop w:val="0"/>
                  <w:marBottom w:val="0"/>
                  <w:divBdr>
                    <w:top w:val="none" w:sz="0" w:space="0" w:color="auto"/>
                    <w:left w:val="none" w:sz="0" w:space="0" w:color="auto"/>
                    <w:bottom w:val="none" w:sz="0" w:space="0" w:color="auto"/>
                    <w:right w:val="none" w:sz="0" w:space="0" w:color="auto"/>
                  </w:divBdr>
                </w:div>
                <w:div w:id="1167792190">
                  <w:marLeft w:val="0"/>
                  <w:marRight w:val="0"/>
                  <w:marTop w:val="0"/>
                  <w:marBottom w:val="0"/>
                  <w:divBdr>
                    <w:top w:val="none" w:sz="0" w:space="0" w:color="auto"/>
                    <w:left w:val="none" w:sz="0" w:space="0" w:color="auto"/>
                    <w:bottom w:val="none" w:sz="0" w:space="0" w:color="auto"/>
                    <w:right w:val="none" w:sz="0" w:space="0" w:color="auto"/>
                  </w:divBdr>
                </w:div>
              </w:divsChild>
            </w:div>
            <w:div w:id="1332367233">
              <w:marLeft w:val="0"/>
              <w:marRight w:val="0"/>
              <w:marTop w:val="0"/>
              <w:marBottom w:val="0"/>
              <w:divBdr>
                <w:top w:val="none" w:sz="0" w:space="0" w:color="auto"/>
                <w:left w:val="none" w:sz="0" w:space="0" w:color="auto"/>
                <w:bottom w:val="none" w:sz="0" w:space="0" w:color="auto"/>
                <w:right w:val="none" w:sz="0" w:space="0" w:color="auto"/>
              </w:divBdr>
              <w:divsChild>
                <w:div w:id="1092117987">
                  <w:marLeft w:val="0"/>
                  <w:marRight w:val="0"/>
                  <w:marTop w:val="0"/>
                  <w:marBottom w:val="0"/>
                  <w:divBdr>
                    <w:top w:val="none" w:sz="0" w:space="0" w:color="auto"/>
                    <w:left w:val="none" w:sz="0" w:space="0" w:color="auto"/>
                    <w:bottom w:val="none" w:sz="0" w:space="0" w:color="auto"/>
                    <w:right w:val="none" w:sz="0" w:space="0" w:color="auto"/>
                  </w:divBdr>
                </w:div>
              </w:divsChild>
            </w:div>
            <w:div w:id="1968196511">
              <w:marLeft w:val="0"/>
              <w:marRight w:val="0"/>
              <w:marTop w:val="0"/>
              <w:marBottom w:val="0"/>
              <w:divBdr>
                <w:top w:val="none" w:sz="0" w:space="0" w:color="auto"/>
                <w:left w:val="none" w:sz="0" w:space="0" w:color="auto"/>
                <w:bottom w:val="none" w:sz="0" w:space="0" w:color="auto"/>
                <w:right w:val="none" w:sz="0" w:space="0" w:color="auto"/>
              </w:divBdr>
              <w:divsChild>
                <w:div w:id="209146925">
                  <w:marLeft w:val="0"/>
                  <w:marRight w:val="0"/>
                  <w:marTop w:val="0"/>
                  <w:marBottom w:val="0"/>
                  <w:divBdr>
                    <w:top w:val="none" w:sz="0" w:space="0" w:color="auto"/>
                    <w:left w:val="none" w:sz="0" w:space="0" w:color="auto"/>
                    <w:bottom w:val="none" w:sz="0" w:space="0" w:color="auto"/>
                    <w:right w:val="none" w:sz="0" w:space="0" w:color="auto"/>
                  </w:divBdr>
                </w:div>
                <w:div w:id="554394601">
                  <w:marLeft w:val="0"/>
                  <w:marRight w:val="0"/>
                  <w:marTop w:val="0"/>
                  <w:marBottom w:val="0"/>
                  <w:divBdr>
                    <w:top w:val="none" w:sz="0" w:space="0" w:color="auto"/>
                    <w:left w:val="none" w:sz="0" w:space="0" w:color="auto"/>
                    <w:bottom w:val="none" w:sz="0" w:space="0" w:color="auto"/>
                    <w:right w:val="none" w:sz="0" w:space="0" w:color="auto"/>
                  </w:divBdr>
                </w:div>
                <w:div w:id="955411873">
                  <w:marLeft w:val="0"/>
                  <w:marRight w:val="0"/>
                  <w:marTop w:val="0"/>
                  <w:marBottom w:val="0"/>
                  <w:divBdr>
                    <w:top w:val="none" w:sz="0" w:space="0" w:color="auto"/>
                    <w:left w:val="none" w:sz="0" w:space="0" w:color="auto"/>
                    <w:bottom w:val="none" w:sz="0" w:space="0" w:color="auto"/>
                    <w:right w:val="none" w:sz="0" w:space="0" w:color="auto"/>
                  </w:divBdr>
                </w:div>
                <w:div w:id="1055860994">
                  <w:marLeft w:val="0"/>
                  <w:marRight w:val="0"/>
                  <w:marTop w:val="0"/>
                  <w:marBottom w:val="0"/>
                  <w:divBdr>
                    <w:top w:val="none" w:sz="0" w:space="0" w:color="auto"/>
                    <w:left w:val="none" w:sz="0" w:space="0" w:color="auto"/>
                    <w:bottom w:val="none" w:sz="0" w:space="0" w:color="auto"/>
                    <w:right w:val="none" w:sz="0" w:space="0" w:color="auto"/>
                  </w:divBdr>
                </w:div>
                <w:div w:id="1361972495">
                  <w:marLeft w:val="0"/>
                  <w:marRight w:val="0"/>
                  <w:marTop w:val="0"/>
                  <w:marBottom w:val="0"/>
                  <w:divBdr>
                    <w:top w:val="none" w:sz="0" w:space="0" w:color="auto"/>
                    <w:left w:val="none" w:sz="0" w:space="0" w:color="auto"/>
                    <w:bottom w:val="none" w:sz="0" w:space="0" w:color="auto"/>
                    <w:right w:val="none" w:sz="0" w:space="0" w:color="auto"/>
                  </w:divBdr>
                </w:div>
                <w:div w:id="1443190262">
                  <w:marLeft w:val="0"/>
                  <w:marRight w:val="0"/>
                  <w:marTop w:val="0"/>
                  <w:marBottom w:val="0"/>
                  <w:divBdr>
                    <w:top w:val="none" w:sz="0" w:space="0" w:color="auto"/>
                    <w:left w:val="none" w:sz="0" w:space="0" w:color="auto"/>
                    <w:bottom w:val="none" w:sz="0" w:space="0" w:color="auto"/>
                    <w:right w:val="none" w:sz="0" w:space="0" w:color="auto"/>
                  </w:divBdr>
                </w:div>
                <w:div w:id="1511918387">
                  <w:marLeft w:val="0"/>
                  <w:marRight w:val="0"/>
                  <w:marTop w:val="0"/>
                  <w:marBottom w:val="0"/>
                  <w:divBdr>
                    <w:top w:val="none" w:sz="0" w:space="0" w:color="auto"/>
                    <w:left w:val="none" w:sz="0" w:space="0" w:color="auto"/>
                    <w:bottom w:val="none" w:sz="0" w:space="0" w:color="auto"/>
                    <w:right w:val="none" w:sz="0" w:space="0" w:color="auto"/>
                  </w:divBdr>
                </w:div>
                <w:div w:id="1797603065">
                  <w:marLeft w:val="0"/>
                  <w:marRight w:val="0"/>
                  <w:marTop w:val="0"/>
                  <w:marBottom w:val="0"/>
                  <w:divBdr>
                    <w:top w:val="none" w:sz="0" w:space="0" w:color="auto"/>
                    <w:left w:val="none" w:sz="0" w:space="0" w:color="auto"/>
                    <w:bottom w:val="none" w:sz="0" w:space="0" w:color="auto"/>
                    <w:right w:val="none" w:sz="0" w:space="0" w:color="auto"/>
                  </w:divBdr>
                </w:div>
                <w:div w:id="1980719099">
                  <w:marLeft w:val="0"/>
                  <w:marRight w:val="0"/>
                  <w:marTop w:val="0"/>
                  <w:marBottom w:val="0"/>
                  <w:divBdr>
                    <w:top w:val="none" w:sz="0" w:space="0" w:color="auto"/>
                    <w:left w:val="none" w:sz="0" w:space="0" w:color="auto"/>
                    <w:bottom w:val="none" w:sz="0" w:space="0" w:color="auto"/>
                    <w:right w:val="none" w:sz="0" w:space="0" w:color="auto"/>
                  </w:divBdr>
                </w:div>
                <w:div w:id="2119904002">
                  <w:marLeft w:val="0"/>
                  <w:marRight w:val="0"/>
                  <w:marTop w:val="0"/>
                  <w:marBottom w:val="0"/>
                  <w:divBdr>
                    <w:top w:val="none" w:sz="0" w:space="0" w:color="auto"/>
                    <w:left w:val="none" w:sz="0" w:space="0" w:color="auto"/>
                    <w:bottom w:val="none" w:sz="0" w:space="0" w:color="auto"/>
                    <w:right w:val="none" w:sz="0" w:space="0" w:color="auto"/>
                  </w:divBdr>
                </w:div>
              </w:divsChild>
            </w:div>
            <w:div w:id="2092774796">
              <w:marLeft w:val="0"/>
              <w:marRight w:val="0"/>
              <w:marTop w:val="0"/>
              <w:marBottom w:val="0"/>
              <w:divBdr>
                <w:top w:val="none" w:sz="0" w:space="0" w:color="auto"/>
                <w:left w:val="none" w:sz="0" w:space="0" w:color="auto"/>
                <w:bottom w:val="none" w:sz="0" w:space="0" w:color="auto"/>
                <w:right w:val="none" w:sz="0" w:space="0" w:color="auto"/>
              </w:divBdr>
              <w:divsChild>
                <w:div w:id="6606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1019">
      <w:bodyDiv w:val="1"/>
      <w:marLeft w:val="0"/>
      <w:marRight w:val="0"/>
      <w:marTop w:val="0"/>
      <w:marBottom w:val="0"/>
      <w:divBdr>
        <w:top w:val="none" w:sz="0" w:space="0" w:color="auto"/>
        <w:left w:val="none" w:sz="0" w:space="0" w:color="auto"/>
        <w:bottom w:val="none" w:sz="0" w:space="0" w:color="auto"/>
        <w:right w:val="none" w:sz="0" w:space="0" w:color="auto"/>
      </w:divBdr>
      <w:divsChild>
        <w:div w:id="1182934952">
          <w:marLeft w:val="-75"/>
          <w:marRight w:val="0"/>
          <w:marTop w:val="30"/>
          <w:marBottom w:val="30"/>
          <w:divBdr>
            <w:top w:val="none" w:sz="0" w:space="0" w:color="auto"/>
            <w:left w:val="none" w:sz="0" w:space="0" w:color="auto"/>
            <w:bottom w:val="none" w:sz="0" w:space="0" w:color="auto"/>
            <w:right w:val="none" w:sz="0" w:space="0" w:color="auto"/>
          </w:divBdr>
          <w:divsChild>
            <w:div w:id="162473384">
              <w:marLeft w:val="0"/>
              <w:marRight w:val="0"/>
              <w:marTop w:val="0"/>
              <w:marBottom w:val="0"/>
              <w:divBdr>
                <w:top w:val="none" w:sz="0" w:space="0" w:color="auto"/>
                <w:left w:val="none" w:sz="0" w:space="0" w:color="auto"/>
                <w:bottom w:val="none" w:sz="0" w:space="0" w:color="auto"/>
                <w:right w:val="none" w:sz="0" w:space="0" w:color="auto"/>
              </w:divBdr>
              <w:divsChild>
                <w:div w:id="1635673856">
                  <w:marLeft w:val="0"/>
                  <w:marRight w:val="0"/>
                  <w:marTop w:val="0"/>
                  <w:marBottom w:val="0"/>
                  <w:divBdr>
                    <w:top w:val="none" w:sz="0" w:space="0" w:color="auto"/>
                    <w:left w:val="none" w:sz="0" w:space="0" w:color="auto"/>
                    <w:bottom w:val="none" w:sz="0" w:space="0" w:color="auto"/>
                    <w:right w:val="none" w:sz="0" w:space="0" w:color="auto"/>
                  </w:divBdr>
                </w:div>
              </w:divsChild>
            </w:div>
            <w:div w:id="401295615">
              <w:marLeft w:val="0"/>
              <w:marRight w:val="0"/>
              <w:marTop w:val="0"/>
              <w:marBottom w:val="0"/>
              <w:divBdr>
                <w:top w:val="none" w:sz="0" w:space="0" w:color="auto"/>
                <w:left w:val="none" w:sz="0" w:space="0" w:color="auto"/>
                <w:bottom w:val="none" w:sz="0" w:space="0" w:color="auto"/>
                <w:right w:val="none" w:sz="0" w:space="0" w:color="auto"/>
              </w:divBdr>
              <w:divsChild>
                <w:div w:id="743449623">
                  <w:marLeft w:val="0"/>
                  <w:marRight w:val="0"/>
                  <w:marTop w:val="0"/>
                  <w:marBottom w:val="0"/>
                  <w:divBdr>
                    <w:top w:val="none" w:sz="0" w:space="0" w:color="auto"/>
                    <w:left w:val="none" w:sz="0" w:space="0" w:color="auto"/>
                    <w:bottom w:val="none" w:sz="0" w:space="0" w:color="auto"/>
                    <w:right w:val="none" w:sz="0" w:space="0" w:color="auto"/>
                  </w:divBdr>
                </w:div>
              </w:divsChild>
            </w:div>
            <w:div w:id="713383048">
              <w:marLeft w:val="0"/>
              <w:marRight w:val="0"/>
              <w:marTop w:val="0"/>
              <w:marBottom w:val="0"/>
              <w:divBdr>
                <w:top w:val="none" w:sz="0" w:space="0" w:color="auto"/>
                <w:left w:val="none" w:sz="0" w:space="0" w:color="auto"/>
                <w:bottom w:val="none" w:sz="0" w:space="0" w:color="auto"/>
                <w:right w:val="none" w:sz="0" w:space="0" w:color="auto"/>
              </w:divBdr>
              <w:divsChild>
                <w:div w:id="998077706">
                  <w:marLeft w:val="0"/>
                  <w:marRight w:val="0"/>
                  <w:marTop w:val="0"/>
                  <w:marBottom w:val="0"/>
                  <w:divBdr>
                    <w:top w:val="none" w:sz="0" w:space="0" w:color="auto"/>
                    <w:left w:val="none" w:sz="0" w:space="0" w:color="auto"/>
                    <w:bottom w:val="none" w:sz="0" w:space="0" w:color="auto"/>
                    <w:right w:val="none" w:sz="0" w:space="0" w:color="auto"/>
                  </w:divBdr>
                </w:div>
              </w:divsChild>
            </w:div>
            <w:div w:id="859859919">
              <w:marLeft w:val="0"/>
              <w:marRight w:val="0"/>
              <w:marTop w:val="0"/>
              <w:marBottom w:val="0"/>
              <w:divBdr>
                <w:top w:val="none" w:sz="0" w:space="0" w:color="auto"/>
                <w:left w:val="none" w:sz="0" w:space="0" w:color="auto"/>
                <w:bottom w:val="none" w:sz="0" w:space="0" w:color="auto"/>
                <w:right w:val="none" w:sz="0" w:space="0" w:color="auto"/>
              </w:divBdr>
              <w:divsChild>
                <w:div w:id="177162700">
                  <w:marLeft w:val="0"/>
                  <w:marRight w:val="0"/>
                  <w:marTop w:val="0"/>
                  <w:marBottom w:val="0"/>
                  <w:divBdr>
                    <w:top w:val="none" w:sz="0" w:space="0" w:color="auto"/>
                    <w:left w:val="none" w:sz="0" w:space="0" w:color="auto"/>
                    <w:bottom w:val="none" w:sz="0" w:space="0" w:color="auto"/>
                    <w:right w:val="none" w:sz="0" w:space="0" w:color="auto"/>
                  </w:divBdr>
                </w:div>
              </w:divsChild>
            </w:div>
            <w:div w:id="894438413">
              <w:marLeft w:val="0"/>
              <w:marRight w:val="0"/>
              <w:marTop w:val="0"/>
              <w:marBottom w:val="0"/>
              <w:divBdr>
                <w:top w:val="none" w:sz="0" w:space="0" w:color="auto"/>
                <w:left w:val="none" w:sz="0" w:space="0" w:color="auto"/>
                <w:bottom w:val="none" w:sz="0" w:space="0" w:color="auto"/>
                <w:right w:val="none" w:sz="0" w:space="0" w:color="auto"/>
              </w:divBdr>
              <w:divsChild>
                <w:div w:id="1092124235">
                  <w:marLeft w:val="0"/>
                  <w:marRight w:val="0"/>
                  <w:marTop w:val="0"/>
                  <w:marBottom w:val="0"/>
                  <w:divBdr>
                    <w:top w:val="none" w:sz="0" w:space="0" w:color="auto"/>
                    <w:left w:val="none" w:sz="0" w:space="0" w:color="auto"/>
                    <w:bottom w:val="none" w:sz="0" w:space="0" w:color="auto"/>
                    <w:right w:val="none" w:sz="0" w:space="0" w:color="auto"/>
                  </w:divBdr>
                </w:div>
              </w:divsChild>
            </w:div>
            <w:div w:id="1276863725">
              <w:marLeft w:val="0"/>
              <w:marRight w:val="0"/>
              <w:marTop w:val="0"/>
              <w:marBottom w:val="0"/>
              <w:divBdr>
                <w:top w:val="none" w:sz="0" w:space="0" w:color="auto"/>
                <w:left w:val="none" w:sz="0" w:space="0" w:color="auto"/>
                <w:bottom w:val="none" w:sz="0" w:space="0" w:color="auto"/>
                <w:right w:val="none" w:sz="0" w:space="0" w:color="auto"/>
              </w:divBdr>
              <w:divsChild>
                <w:div w:id="2078673476">
                  <w:marLeft w:val="0"/>
                  <w:marRight w:val="0"/>
                  <w:marTop w:val="0"/>
                  <w:marBottom w:val="0"/>
                  <w:divBdr>
                    <w:top w:val="none" w:sz="0" w:space="0" w:color="auto"/>
                    <w:left w:val="none" w:sz="0" w:space="0" w:color="auto"/>
                    <w:bottom w:val="none" w:sz="0" w:space="0" w:color="auto"/>
                    <w:right w:val="none" w:sz="0" w:space="0" w:color="auto"/>
                  </w:divBdr>
                </w:div>
              </w:divsChild>
            </w:div>
            <w:div w:id="1410998225">
              <w:marLeft w:val="0"/>
              <w:marRight w:val="0"/>
              <w:marTop w:val="0"/>
              <w:marBottom w:val="0"/>
              <w:divBdr>
                <w:top w:val="none" w:sz="0" w:space="0" w:color="auto"/>
                <w:left w:val="none" w:sz="0" w:space="0" w:color="auto"/>
                <w:bottom w:val="none" w:sz="0" w:space="0" w:color="auto"/>
                <w:right w:val="none" w:sz="0" w:space="0" w:color="auto"/>
              </w:divBdr>
              <w:divsChild>
                <w:div w:id="1499886969">
                  <w:marLeft w:val="0"/>
                  <w:marRight w:val="0"/>
                  <w:marTop w:val="0"/>
                  <w:marBottom w:val="0"/>
                  <w:divBdr>
                    <w:top w:val="none" w:sz="0" w:space="0" w:color="auto"/>
                    <w:left w:val="none" w:sz="0" w:space="0" w:color="auto"/>
                    <w:bottom w:val="none" w:sz="0" w:space="0" w:color="auto"/>
                    <w:right w:val="none" w:sz="0" w:space="0" w:color="auto"/>
                  </w:divBdr>
                </w:div>
              </w:divsChild>
            </w:div>
            <w:div w:id="1481384314">
              <w:marLeft w:val="0"/>
              <w:marRight w:val="0"/>
              <w:marTop w:val="0"/>
              <w:marBottom w:val="0"/>
              <w:divBdr>
                <w:top w:val="none" w:sz="0" w:space="0" w:color="auto"/>
                <w:left w:val="none" w:sz="0" w:space="0" w:color="auto"/>
                <w:bottom w:val="none" w:sz="0" w:space="0" w:color="auto"/>
                <w:right w:val="none" w:sz="0" w:space="0" w:color="auto"/>
              </w:divBdr>
              <w:divsChild>
                <w:div w:id="1598512821">
                  <w:marLeft w:val="0"/>
                  <w:marRight w:val="0"/>
                  <w:marTop w:val="0"/>
                  <w:marBottom w:val="0"/>
                  <w:divBdr>
                    <w:top w:val="none" w:sz="0" w:space="0" w:color="auto"/>
                    <w:left w:val="none" w:sz="0" w:space="0" w:color="auto"/>
                    <w:bottom w:val="none" w:sz="0" w:space="0" w:color="auto"/>
                    <w:right w:val="none" w:sz="0" w:space="0" w:color="auto"/>
                  </w:divBdr>
                </w:div>
              </w:divsChild>
            </w:div>
            <w:div w:id="1802577588">
              <w:marLeft w:val="0"/>
              <w:marRight w:val="0"/>
              <w:marTop w:val="0"/>
              <w:marBottom w:val="0"/>
              <w:divBdr>
                <w:top w:val="none" w:sz="0" w:space="0" w:color="auto"/>
                <w:left w:val="none" w:sz="0" w:space="0" w:color="auto"/>
                <w:bottom w:val="none" w:sz="0" w:space="0" w:color="auto"/>
                <w:right w:val="none" w:sz="0" w:space="0" w:color="auto"/>
              </w:divBdr>
              <w:divsChild>
                <w:div w:id="1698844707">
                  <w:marLeft w:val="0"/>
                  <w:marRight w:val="0"/>
                  <w:marTop w:val="0"/>
                  <w:marBottom w:val="0"/>
                  <w:divBdr>
                    <w:top w:val="none" w:sz="0" w:space="0" w:color="auto"/>
                    <w:left w:val="none" w:sz="0" w:space="0" w:color="auto"/>
                    <w:bottom w:val="none" w:sz="0" w:space="0" w:color="auto"/>
                    <w:right w:val="none" w:sz="0" w:space="0" w:color="auto"/>
                  </w:divBdr>
                </w:div>
              </w:divsChild>
            </w:div>
            <w:div w:id="1947032721">
              <w:marLeft w:val="0"/>
              <w:marRight w:val="0"/>
              <w:marTop w:val="0"/>
              <w:marBottom w:val="0"/>
              <w:divBdr>
                <w:top w:val="none" w:sz="0" w:space="0" w:color="auto"/>
                <w:left w:val="none" w:sz="0" w:space="0" w:color="auto"/>
                <w:bottom w:val="none" w:sz="0" w:space="0" w:color="auto"/>
                <w:right w:val="none" w:sz="0" w:space="0" w:color="auto"/>
              </w:divBdr>
              <w:divsChild>
                <w:div w:id="21273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0482">
      <w:bodyDiv w:val="1"/>
      <w:marLeft w:val="0"/>
      <w:marRight w:val="0"/>
      <w:marTop w:val="0"/>
      <w:marBottom w:val="0"/>
      <w:divBdr>
        <w:top w:val="none" w:sz="0" w:space="0" w:color="auto"/>
        <w:left w:val="none" w:sz="0" w:space="0" w:color="auto"/>
        <w:bottom w:val="none" w:sz="0" w:space="0" w:color="auto"/>
        <w:right w:val="none" w:sz="0" w:space="0" w:color="auto"/>
      </w:divBdr>
    </w:div>
    <w:div w:id="1722244039">
      <w:bodyDiv w:val="1"/>
      <w:marLeft w:val="0"/>
      <w:marRight w:val="0"/>
      <w:marTop w:val="0"/>
      <w:marBottom w:val="0"/>
      <w:divBdr>
        <w:top w:val="none" w:sz="0" w:space="0" w:color="auto"/>
        <w:left w:val="none" w:sz="0" w:space="0" w:color="auto"/>
        <w:bottom w:val="none" w:sz="0" w:space="0" w:color="auto"/>
        <w:right w:val="none" w:sz="0" w:space="0" w:color="auto"/>
      </w:divBdr>
      <w:divsChild>
        <w:div w:id="1311397983">
          <w:marLeft w:val="-75"/>
          <w:marRight w:val="0"/>
          <w:marTop w:val="30"/>
          <w:marBottom w:val="30"/>
          <w:divBdr>
            <w:top w:val="none" w:sz="0" w:space="0" w:color="auto"/>
            <w:left w:val="none" w:sz="0" w:space="0" w:color="auto"/>
            <w:bottom w:val="none" w:sz="0" w:space="0" w:color="auto"/>
            <w:right w:val="none" w:sz="0" w:space="0" w:color="auto"/>
          </w:divBdr>
          <w:divsChild>
            <w:div w:id="73477330">
              <w:marLeft w:val="0"/>
              <w:marRight w:val="0"/>
              <w:marTop w:val="0"/>
              <w:marBottom w:val="0"/>
              <w:divBdr>
                <w:top w:val="none" w:sz="0" w:space="0" w:color="auto"/>
                <w:left w:val="none" w:sz="0" w:space="0" w:color="auto"/>
                <w:bottom w:val="none" w:sz="0" w:space="0" w:color="auto"/>
                <w:right w:val="none" w:sz="0" w:space="0" w:color="auto"/>
              </w:divBdr>
              <w:divsChild>
                <w:div w:id="445930446">
                  <w:marLeft w:val="0"/>
                  <w:marRight w:val="0"/>
                  <w:marTop w:val="0"/>
                  <w:marBottom w:val="0"/>
                  <w:divBdr>
                    <w:top w:val="none" w:sz="0" w:space="0" w:color="auto"/>
                    <w:left w:val="none" w:sz="0" w:space="0" w:color="auto"/>
                    <w:bottom w:val="none" w:sz="0" w:space="0" w:color="auto"/>
                    <w:right w:val="none" w:sz="0" w:space="0" w:color="auto"/>
                  </w:divBdr>
                </w:div>
              </w:divsChild>
            </w:div>
            <w:div w:id="98566407">
              <w:marLeft w:val="0"/>
              <w:marRight w:val="0"/>
              <w:marTop w:val="0"/>
              <w:marBottom w:val="0"/>
              <w:divBdr>
                <w:top w:val="none" w:sz="0" w:space="0" w:color="auto"/>
                <w:left w:val="none" w:sz="0" w:space="0" w:color="auto"/>
                <w:bottom w:val="none" w:sz="0" w:space="0" w:color="auto"/>
                <w:right w:val="none" w:sz="0" w:space="0" w:color="auto"/>
              </w:divBdr>
              <w:divsChild>
                <w:div w:id="1903562646">
                  <w:marLeft w:val="0"/>
                  <w:marRight w:val="0"/>
                  <w:marTop w:val="0"/>
                  <w:marBottom w:val="0"/>
                  <w:divBdr>
                    <w:top w:val="none" w:sz="0" w:space="0" w:color="auto"/>
                    <w:left w:val="none" w:sz="0" w:space="0" w:color="auto"/>
                    <w:bottom w:val="none" w:sz="0" w:space="0" w:color="auto"/>
                    <w:right w:val="none" w:sz="0" w:space="0" w:color="auto"/>
                  </w:divBdr>
                </w:div>
              </w:divsChild>
            </w:div>
            <w:div w:id="711074589">
              <w:marLeft w:val="0"/>
              <w:marRight w:val="0"/>
              <w:marTop w:val="0"/>
              <w:marBottom w:val="0"/>
              <w:divBdr>
                <w:top w:val="none" w:sz="0" w:space="0" w:color="auto"/>
                <w:left w:val="none" w:sz="0" w:space="0" w:color="auto"/>
                <w:bottom w:val="none" w:sz="0" w:space="0" w:color="auto"/>
                <w:right w:val="none" w:sz="0" w:space="0" w:color="auto"/>
              </w:divBdr>
              <w:divsChild>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758599678">
              <w:marLeft w:val="0"/>
              <w:marRight w:val="0"/>
              <w:marTop w:val="0"/>
              <w:marBottom w:val="0"/>
              <w:divBdr>
                <w:top w:val="none" w:sz="0" w:space="0" w:color="auto"/>
                <w:left w:val="none" w:sz="0" w:space="0" w:color="auto"/>
                <w:bottom w:val="none" w:sz="0" w:space="0" w:color="auto"/>
                <w:right w:val="none" w:sz="0" w:space="0" w:color="auto"/>
              </w:divBdr>
              <w:divsChild>
                <w:div w:id="643311780">
                  <w:marLeft w:val="0"/>
                  <w:marRight w:val="0"/>
                  <w:marTop w:val="0"/>
                  <w:marBottom w:val="0"/>
                  <w:divBdr>
                    <w:top w:val="none" w:sz="0" w:space="0" w:color="auto"/>
                    <w:left w:val="none" w:sz="0" w:space="0" w:color="auto"/>
                    <w:bottom w:val="none" w:sz="0" w:space="0" w:color="auto"/>
                    <w:right w:val="none" w:sz="0" w:space="0" w:color="auto"/>
                  </w:divBdr>
                </w:div>
              </w:divsChild>
            </w:div>
            <w:div w:id="909997134">
              <w:marLeft w:val="0"/>
              <w:marRight w:val="0"/>
              <w:marTop w:val="0"/>
              <w:marBottom w:val="0"/>
              <w:divBdr>
                <w:top w:val="none" w:sz="0" w:space="0" w:color="auto"/>
                <w:left w:val="none" w:sz="0" w:space="0" w:color="auto"/>
                <w:bottom w:val="none" w:sz="0" w:space="0" w:color="auto"/>
                <w:right w:val="none" w:sz="0" w:space="0" w:color="auto"/>
              </w:divBdr>
              <w:divsChild>
                <w:div w:id="1124350918">
                  <w:marLeft w:val="0"/>
                  <w:marRight w:val="0"/>
                  <w:marTop w:val="0"/>
                  <w:marBottom w:val="0"/>
                  <w:divBdr>
                    <w:top w:val="none" w:sz="0" w:space="0" w:color="auto"/>
                    <w:left w:val="none" w:sz="0" w:space="0" w:color="auto"/>
                    <w:bottom w:val="none" w:sz="0" w:space="0" w:color="auto"/>
                    <w:right w:val="none" w:sz="0" w:space="0" w:color="auto"/>
                  </w:divBdr>
                </w:div>
              </w:divsChild>
            </w:div>
            <w:div w:id="954293788">
              <w:marLeft w:val="0"/>
              <w:marRight w:val="0"/>
              <w:marTop w:val="0"/>
              <w:marBottom w:val="0"/>
              <w:divBdr>
                <w:top w:val="none" w:sz="0" w:space="0" w:color="auto"/>
                <w:left w:val="none" w:sz="0" w:space="0" w:color="auto"/>
                <w:bottom w:val="none" w:sz="0" w:space="0" w:color="auto"/>
                <w:right w:val="none" w:sz="0" w:space="0" w:color="auto"/>
              </w:divBdr>
              <w:divsChild>
                <w:div w:id="975911681">
                  <w:marLeft w:val="0"/>
                  <w:marRight w:val="0"/>
                  <w:marTop w:val="0"/>
                  <w:marBottom w:val="0"/>
                  <w:divBdr>
                    <w:top w:val="none" w:sz="0" w:space="0" w:color="auto"/>
                    <w:left w:val="none" w:sz="0" w:space="0" w:color="auto"/>
                    <w:bottom w:val="none" w:sz="0" w:space="0" w:color="auto"/>
                    <w:right w:val="none" w:sz="0" w:space="0" w:color="auto"/>
                  </w:divBdr>
                </w:div>
              </w:divsChild>
            </w:div>
            <w:div w:id="1020349828">
              <w:marLeft w:val="0"/>
              <w:marRight w:val="0"/>
              <w:marTop w:val="0"/>
              <w:marBottom w:val="0"/>
              <w:divBdr>
                <w:top w:val="none" w:sz="0" w:space="0" w:color="auto"/>
                <w:left w:val="none" w:sz="0" w:space="0" w:color="auto"/>
                <w:bottom w:val="none" w:sz="0" w:space="0" w:color="auto"/>
                <w:right w:val="none" w:sz="0" w:space="0" w:color="auto"/>
              </w:divBdr>
              <w:divsChild>
                <w:div w:id="1929071229">
                  <w:marLeft w:val="0"/>
                  <w:marRight w:val="0"/>
                  <w:marTop w:val="0"/>
                  <w:marBottom w:val="0"/>
                  <w:divBdr>
                    <w:top w:val="none" w:sz="0" w:space="0" w:color="auto"/>
                    <w:left w:val="none" w:sz="0" w:space="0" w:color="auto"/>
                    <w:bottom w:val="none" w:sz="0" w:space="0" w:color="auto"/>
                    <w:right w:val="none" w:sz="0" w:space="0" w:color="auto"/>
                  </w:divBdr>
                </w:div>
              </w:divsChild>
            </w:div>
            <w:div w:id="1431504978">
              <w:marLeft w:val="0"/>
              <w:marRight w:val="0"/>
              <w:marTop w:val="0"/>
              <w:marBottom w:val="0"/>
              <w:divBdr>
                <w:top w:val="none" w:sz="0" w:space="0" w:color="auto"/>
                <w:left w:val="none" w:sz="0" w:space="0" w:color="auto"/>
                <w:bottom w:val="none" w:sz="0" w:space="0" w:color="auto"/>
                <w:right w:val="none" w:sz="0" w:space="0" w:color="auto"/>
              </w:divBdr>
              <w:divsChild>
                <w:div w:id="1674800685">
                  <w:marLeft w:val="0"/>
                  <w:marRight w:val="0"/>
                  <w:marTop w:val="0"/>
                  <w:marBottom w:val="0"/>
                  <w:divBdr>
                    <w:top w:val="none" w:sz="0" w:space="0" w:color="auto"/>
                    <w:left w:val="none" w:sz="0" w:space="0" w:color="auto"/>
                    <w:bottom w:val="none" w:sz="0" w:space="0" w:color="auto"/>
                    <w:right w:val="none" w:sz="0" w:space="0" w:color="auto"/>
                  </w:divBdr>
                </w:div>
              </w:divsChild>
            </w:div>
            <w:div w:id="1516269890">
              <w:marLeft w:val="0"/>
              <w:marRight w:val="0"/>
              <w:marTop w:val="0"/>
              <w:marBottom w:val="0"/>
              <w:divBdr>
                <w:top w:val="none" w:sz="0" w:space="0" w:color="auto"/>
                <w:left w:val="none" w:sz="0" w:space="0" w:color="auto"/>
                <w:bottom w:val="none" w:sz="0" w:space="0" w:color="auto"/>
                <w:right w:val="none" w:sz="0" w:space="0" w:color="auto"/>
              </w:divBdr>
              <w:divsChild>
                <w:div w:id="305670523">
                  <w:marLeft w:val="0"/>
                  <w:marRight w:val="0"/>
                  <w:marTop w:val="0"/>
                  <w:marBottom w:val="0"/>
                  <w:divBdr>
                    <w:top w:val="none" w:sz="0" w:space="0" w:color="auto"/>
                    <w:left w:val="none" w:sz="0" w:space="0" w:color="auto"/>
                    <w:bottom w:val="none" w:sz="0" w:space="0" w:color="auto"/>
                    <w:right w:val="none" w:sz="0" w:space="0" w:color="auto"/>
                  </w:divBdr>
                </w:div>
              </w:divsChild>
            </w:div>
            <w:div w:id="1699502825">
              <w:marLeft w:val="0"/>
              <w:marRight w:val="0"/>
              <w:marTop w:val="0"/>
              <w:marBottom w:val="0"/>
              <w:divBdr>
                <w:top w:val="none" w:sz="0" w:space="0" w:color="auto"/>
                <w:left w:val="none" w:sz="0" w:space="0" w:color="auto"/>
                <w:bottom w:val="none" w:sz="0" w:space="0" w:color="auto"/>
                <w:right w:val="none" w:sz="0" w:space="0" w:color="auto"/>
              </w:divBdr>
              <w:divsChild>
                <w:div w:id="20994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03411">
      <w:bodyDiv w:val="1"/>
      <w:marLeft w:val="0"/>
      <w:marRight w:val="0"/>
      <w:marTop w:val="0"/>
      <w:marBottom w:val="0"/>
      <w:divBdr>
        <w:top w:val="none" w:sz="0" w:space="0" w:color="auto"/>
        <w:left w:val="none" w:sz="0" w:space="0" w:color="auto"/>
        <w:bottom w:val="none" w:sz="0" w:space="0" w:color="auto"/>
        <w:right w:val="none" w:sz="0" w:space="0" w:color="auto"/>
      </w:divBdr>
    </w:div>
    <w:div w:id="1913351132">
      <w:bodyDiv w:val="1"/>
      <w:marLeft w:val="0"/>
      <w:marRight w:val="0"/>
      <w:marTop w:val="0"/>
      <w:marBottom w:val="0"/>
      <w:divBdr>
        <w:top w:val="none" w:sz="0" w:space="0" w:color="auto"/>
        <w:left w:val="none" w:sz="0" w:space="0" w:color="auto"/>
        <w:bottom w:val="none" w:sz="0" w:space="0" w:color="auto"/>
        <w:right w:val="none" w:sz="0" w:space="0" w:color="auto"/>
      </w:divBdr>
    </w:div>
    <w:div w:id="1959875721">
      <w:bodyDiv w:val="1"/>
      <w:marLeft w:val="0"/>
      <w:marRight w:val="0"/>
      <w:marTop w:val="0"/>
      <w:marBottom w:val="0"/>
      <w:divBdr>
        <w:top w:val="none" w:sz="0" w:space="0" w:color="auto"/>
        <w:left w:val="none" w:sz="0" w:space="0" w:color="auto"/>
        <w:bottom w:val="none" w:sz="0" w:space="0" w:color="auto"/>
        <w:right w:val="none" w:sz="0" w:space="0" w:color="auto"/>
      </w:divBdr>
    </w:div>
    <w:div w:id="20240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t.nz/act/public/1993/0082/latest/DLM30421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bf6e64-41b1-4008-8b31-81e768f35d2f">
      <Value>255</Value>
    </TaxCatchAll>
    <i0f84bba906045b4af568ee102a52dcb xmlns="14bf6e64-41b1-4008-8b31-81e768f35d2f">
      <Terms xmlns="http://schemas.microsoft.com/office/infopath/2007/PartnerControls">
        <TermInfo xmlns="http://schemas.microsoft.com/office/infopath/2007/PartnerControls">
          <TermName xmlns="http://schemas.microsoft.com/office/infopath/2007/PartnerControls">Organisational Design</TermName>
          <TermId xmlns="http://schemas.microsoft.com/office/infopath/2007/PartnerControls">af4e5088-fbe3-4217-8e82-545de1e6be37</TermId>
        </TermInfo>
      </Terms>
    </i0f84bba906045b4af568ee102a52dcb>
    <_dlc_DocId xmlns="14bf6e64-41b1-4008-8b31-81e768f35d2f">WVJMT6KT2DMM-1790638317-5463</_dlc_DocId>
    <_dlc_DocIdUrl xmlns="14bf6e64-41b1-4008-8b31-81e768f35d2f">
      <Url>https://hrcnz.sharepoint.com/sites/t/PeoplePerformance/_layouts/15/DocIdRedir.aspx?ID=WVJMT6KT2DMM-1790638317-5463</Url>
      <Description>WVJMT6KT2DMM-1790638317-5463</Description>
    </_dlc_DocIdUrl>
    <_dlc_DocIdPersistId xmlns="14bf6e64-41b1-4008-8b31-81e768f35d2f" xsi:nil="true"/>
    <CalendarYear xmlns="14bf6e64-41b1-4008-8b31-81e768f35d2f" xsi:nil="true"/>
    <Status xmlns="56392a1d-b2f4-4b36-90bf-1577d3d99405">Open</Status>
    <SharedWithUsers xmlns="74757f91-10ea-403e-9454-5fa3737d6a2b">
      <UserInfo>
        <DisplayName>Manawa Pomare</DisplayName>
        <AccountId>12133</AccountId>
        <AccountType/>
      </UserInfo>
      <UserInfo>
        <DisplayName>Jack Dingle</DisplayName>
        <AccountId>16093</AccountId>
        <AccountType/>
      </UserInfo>
      <UserInfo>
        <DisplayName>Hannah Northover</DisplayName>
        <AccountId>3335</AccountId>
        <AccountType/>
      </UserInfo>
    </SharedWithUsers>
    <lcf76f155ced4ddcb4097134ff3c332f xmlns="56392a1d-b2f4-4b36-90bf-1577d3d994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A4C3CBF9B56C141824854C70DEE4C7D" ma:contentTypeVersion="46" ma:contentTypeDescription="Create a new document." ma:contentTypeScope="" ma:versionID="9741e37b3f9d5701722ecf99dd01763e">
  <xsd:schema xmlns:xsd="http://www.w3.org/2001/XMLSchema" xmlns:xs="http://www.w3.org/2001/XMLSchema" xmlns:p="http://schemas.microsoft.com/office/2006/metadata/properties" xmlns:ns2="14bf6e64-41b1-4008-8b31-81e768f35d2f" xmlns:ns3="56392a1d-b2f4-4b36-90bf-1577d3d99405" xmlns:ns4="74757f91-10ea-403e-9454-5fa3737d6a2b" targetNamespace="http://schemas.microsoft.com/office/2006/metadata/properties" ma:root="true" ma:fieldsID="8eb6dacff0e9e3e2f58a5e7fd20caed0" ns2:_="" ns3:_="" ns4:_="">
    <xsd:import namespace="14bf6e64-41b1-4008-8b31-81e768f35d2f"/>
    <xsd:import namespace="56392a1d-b2f4-4b36-90bf-1577d3d99405"/>
    <xsd:import namespace="74757f91-10ea-403e-9454-5fa3737d6a2b"/>
    <xsd:element name="properties">
      <xsd:complexType>
        <xsd:sequence>
          <xsd:element name="documentManagement">
            <xsd:complexType>
              <xsd:all>
                <xsd:element ref="ns2:_dlc_DocIdUrl" minOccurs="0"/>
                <xsd:element ref="ns2:CalendarYear" minOccurs="0"/>
                <xsd:element ref="ns3:Status" minOccurs="0"/>
                <xsd:element ref="ns2:_dlc_DocId" minOccurs="0"/>
                <xsd:element ref="ns2:_dlc_DocIdPersistId" minOccurs="0"/>
                <xsd:element ref="ns4:SharedWithUsers" minOccurs="0"/>
                <xsd:element ref="ns4:SharedWithDetails" minOccurs="0"/>
                <xsd:element ref="ns2:i0f84bba906045b4af568ee102a52dcb" minOccurs="0"/>
                <xsd:element ref="ns2:TaxCatchAll"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lendarYear" ma:index="3" nillable="true" ma:displayName="Calendar Year" ma:description="Calendar Year" ma:format="Dropdown" ma:internalName="Calendar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i0f84bba906045b4af568ee102a52dcb" ma:index="16" nillable="true" ma:taxonomy="true" ma:internalName="i0f84bba906045b4af568ee102a52dcb" ma:taxonomyFieldName="RevIMBCS" ma:displayName="HRC Taxonomy" ma:indexed="true" ma:readOnly="false" ma:default="279;#Recruitment|8cdaacf5-50ca-415f-9efd-9715e02bad45" ma:fieldId="{20f84bba-9060-45b4-af56-8ee102a52dcb}" ma:sspId="b81e6a3b-7119-479f-a0a1-d1ace2e3d91a" ma:termSetId="b5c58978-aacf-4d49-9597-114f1244351d" ma:anchorId="a8388252-3f7b-4067-93e3-79634b89f64a" ma:open="false" ma:isKeyword="false">
      <xsd:complexType>
        <xsd:sequence>
          <xsd:element ref="pc:Terms" minOccurs="0" maxOccurs="1"/>
        </xsd:sequence>
      </xsd:complexType>
    </xsd:element>
    <xsd:element name="TaxCatchAll" ma:index="17" nillable="true" ma:displayName="Taxonomy Catch All Column" ma:description="" ma:hidden="true" ma:list="{e98d8594-ac13-4827-9ccc-f6e688be706a}" ma:internalName="TaxCatchAll" ma:readOnly="false" ma:showField="CatchAllData" ma:web="14bf6e64-41b1-4008-8b31-81e768f35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392a1d-b2f4-4b36-90bf-1577d3d99405" elementFormDefault="qualified">
    <xsd:import namespace="http://schemas.microsoft.com/office/2006/documentManagement/types"/>
    <xsd:import namespace="http://schemas.microsoft.com/office/infopath/2007/PartnerControls"/>
    <xsd:element name="Status" ma:index="4" nillable="true" ma:displayName="Status" ma:default="Open" ma:format="Dropdown" ma:internalName="Status" ma:readOnly="false">
      <xsd:simpleType>
        <xsd:restriction base="dms:Choice">
          <xsd:enumeration value="Open"/>
          <xsd:enumeration value="Closed"/>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81e6a3b-7119-479f-a0a1-d1ace2e3d91a"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57f91-10ea-403e-9454-5fa3737d6a2b"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ABB73-FC9A-49B1-9DD8-9DA4FF579D7A}">
  <ds:schemaRefs>
    <ds:schemaRef ds:uri="http://purl.org/dc/dcmitype/"/>
    <ds:schemaRef ds:uri="56392a1d-b2f4-4b36-90bf-1577d3d99405"/>
    <ds:schemaRef ds:uri="74757f91-10ea-403e-9454-5fa3737d6a2b"/>
    <ds:schemaRef ds:uri="http://purl.org/dc/elements/1.1/"/>
    <ds:schemaRef ds:uri="http://schemas.microsoft.com/office/2006/documentManagement/types"/>
    <ds:schemaRef ds:uri="http://schemas.microsoft.com/office/infopath/2007/PartnerControls"/>
    <ds:schemaRef ds:uri="14bf6e64-41b1-4008-8b31-81e768f35d2f"/>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E37220-0B04-4A59-9C4D-79879780697E}">
  <ds:schemaRefs>
    <ds:schemaRef ds:uri="http://schemas.openxmlformats.org/officeDocument/2006/bibliography"/>
  </ds:schemaRefs>
</ds:datastoreItem>
</file>

<file path=customXml/itemProps3.xml><?xml version="1.0" encoding="utf-8"?>
<ds:datastoreItem xmlns:ds="http://schemas.openxmlformats.org/officeDocument/2006/customXml" ds:itemID="{9A77C224-2D93-48E0-ABCC-CA261FEA6996}">
  <ds:schemaRefs>
    <ds:schemaRef ds:uri="http://schemas.microsoft.com/sharepoint/v3/contenttype/forms"/>
  </ds:schemaRefs>
</ds:datastoreItem>
</file>

<file path=customXml/itemProps4.xml><?xml version="1.0" encoding="utf-8"?>
<ds:datastoreItem xmlns:ds="http://schemas.openxmlformats.org/officeDocument/2006/customXml" ds:itemID="{5A729BF9-CC4B-4223-8B64-BA3CD2D2AAF5}">
  <ds:schemaRefs>
    <ds:schemaRef ds:uri="http://schemas.microsoft.com/sharepoint/events"/>
  </ds:schemaRefs>
</ds:datastoreItem>
</file>

<file path=customXml/itemProps5.xml><?xml version="1.0" encoding="utf-8"?>
<ds:datastoreItem xmlns:ds="http://schemas.openxmlformats.org/officeDocument/2006/customXml" ds:itemID="{25F554FB-2AA5-4788-917C-56191F75E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6e64-41b1-4008-8b31-81e768f35d2f"/>
    <ds:schemaRef ds:uri="56392a1d-b2f4-4b36-90bf-1577d3d99405"/>
    <ds:schemaRef ds:uri="74757f91-10ea-403e-9454-5fa3737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1671</Words>
  <Characters>9013</Characters>
  <Application>Microsoft Office Word</Application>
  <DocSecurity>0</DocSecurity>
  <Lines>901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Hancock</dc:creator>
  <cp:keywords/>
  <dc:description/>
  <cp:lastModifiedBy>Hannah Northover</cp:lastModifiedBy>
  <cp:revision>103</cp:revision>
  <cp:lastPrinted>2019-10-07T09:59:00Z</cp:lastPrinted>
  <dcterms:created xsi:type="dcterms:W3CDTF">2023-06-20T05:37:00Z</dcterms:created>
  <dcterms:modified xsi:type="dcterms:W3CDTF">2025-10-30T20:41:00Z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0x0101004A4C3CBF9B56C141824854C70DEE4C7D</vt:lpwstr>
  </property>
  <property fmtid="{D5CDD505-2E9C-101B-9397-08002B2CF9AE}" pid="3" name="RevIMBCS">
    <vt:lpwstr>255;#Organisational Design|af4e5088-fbe3-4217-8e82-545de1e6be37</vt:lpwstr>
  </property>
  <property fmtid="{D5CDD505-2E9C-101B-9397-08002B2CF9AE}" pid="4" name="_dlc_DocIdItemGuid">
    <vt:lpwstr>6933c4c2-10c3-4de4-9739-1a65a7b23990</vt:lpwstr>
  </property>
  <property fmtid="{D5CDD505-2E9C-101B-9397-08002B2CF9AE}" pid="5" name="MediaServiceImageTags">
    <vt:lpwstr/>
  </property>
</Properties>
</file>