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73F1C" w14:textId="5109AEC2" w:rsidR="008B1014" w:rsidRDefault="008B1014" w:rsidP="78186EE6">
      <w:pPr>
        <w:spacing w:after="0" w:line="240" w:lineRule="auto"/>
        <w:rPr>
          <w:rFonts w:ascii="Calibri" w:eastAsia="Calibri" w:hAnsi="Calibri" w:cs="Calibri"/>
          <w:color w:val="000000" w:themeColor="text1"/>
          <w:sz w:val="22"/>
          <w:szCs w:val="22"/>
        </w:rPr>
      </w:pPr>
    </w:p>
    <w:p w14:paraId="309873E3" w14:textId="7C439512" w:rsidR="008B1014" w:rsidRDefault="02F8A433" w:rsidP="78186EE6">
      <w:pPr>
        <w:spacing w:after="0" w:line="240" w:lineRule="auto"/>
        <w:jc w:val="center"/>
        <w:rPr>
          <w:rFonts w:ascii="Calibri Light" w:eastAsia="Calibri Light" w:hAnsi="Calibri Light" w:cs="Calibri Light"/>
          <w:color w:val="002060"/>
          <w:sz w:val="36"/>
          <w:szCs w:val="36"/>
        </w:rPr>
      </w:pPr>
      <w:r w:rsidRPr="1E89AE46">
        <w:rPr>
          <w:rFonts w:ascii="Calibri Light" w:eastAsia="Calibri Light" w:hAnsi="Calibri Light" w:cs="Calibri Light"/>
          <w:b/>
          <w:bCs/>
          <w:color w:val="002060"/>
          <w:sz w:val="36"/>
          <w:szCs w:val="36"/>
        </w:rPr>
        <w:t>Media &amp; Digital Advisor</w:t>
      </w:r>
    </w:p>
    <w:p w14:paraId="7E9CAEE2" w14:textId="0078BA7B" w:rsidR="008B1014" w:rsidRDefault="02F8A433" w:rsidP="78186EE6">
      <w:pPr>
        <w:spacing w:after="0" w:line="240" w:lineRule="auto"/>
        <w:jc w:val="center"/>
        <w:rPr>
          <w:rFonts w:ascii="Calibri Light" w:eastAsia="Calibri Light" w:hAnsi="Calibri Light" w:cs="Calibri Light"/>
          <w:color w:val="002060"/>
          <w:sz w:val="36"/>
          <w:szCs w:val="36"/>
        </w:rPr>
      </w:pPr>
      <w:proofErr w:type="spellStart"/>
      <w:r w:rsidRPr="1E89AE46">
        <w:rPr>
          <w:rFonts w:ascii="Calibri Light" w:eastAsia="Calibri Light" w:hAnsi="Calibri Light" w:cs="Calibri Light"/>
          <w:b/>
          <w:bCs/>
          <w:color w:val="002060"/>
          <w:sz w:val="36"/>
          <w:szCs w:val="36"/>
        </w:rPr>
        <w:t>Kaitohu</w:t>
      </w:r>
      <w:proofErr w:type="spellEnd"/>
      <w:r w:rsidRPr="1E89AE46">
        <w:rPr>
          <w:rFonts w:ascii="Calibri Light" w:eastAsia="Calibri Light" w:hAnsi="Calibri Light" w:cs="Calibri Light"/>
          <w:b/>
          <w:bCs/>
          <w:color w:val="002060"/>
          <w:sz w:val="36"/>
          <w:szCs w:val="36"/>
        </w:rPr>
        <w:t xml:space="preserve"> </w:t>
      </w:r>
      <w:proofErr w:type="spellStart"/>
      <w:r w:rsidRPr="1E89AE46">
        <w:rPr>
          <w:rFonts w:ascii="Calibri Light" w:eastAsia="Calibri Light" w:hAnsi="Calibri Light" w:cs="Calibri Light"/>
          <w:b/>
          <w:bCs/>
          <w:color w:val="002060"/>
          <w:sz w:val="36"/>
          <w:szCs w:val="36"/>
        </w:rPr>
        <w:t>Matihiko</w:t>
      </w:r>
      <w:proofErr w:type="spellEnd"/>
      <w:r w:rsidRPr="1E89AE46">
        <w:rPr>
          <w:rFonts w:ascii="Calibri Light" w:eastAsia="Calibri Light" w:hAnsi="Calibri Light" w:cs="Calibri Light"/>
          <w:b/>
          <w:bCs/>
          <w:color w:val="002060"/>
          <w:sz w:val="36"/>
          <w:szCs w:val="36"/>
        </w:rPr>
        <w:t xml:space="preserve"> me te Pae Tuku Kōrero </w:t>
      </w:r>
    </w:p>
    <w:p w14:paraId="5BD8C2C3" w14:textId="79BBBC11" w:rsidR="008B1014" w:rsidRDefault="02F8A433" w:rsidP="78186EE6">
      <w:pPr>
        <w:spacing w:after="0" w:line="240" w:lineRule="auto"/>
        <w:jc w:val="center"/>
        <w:rPr>
          <w:rFonts w:ascii="Calibri" w:eastAsia="Calibri" w:hAnsi="Calibri" w:cs="Calibri"/>
          <w:color w:val="000000" w:themeColor="text1"/>
          <w:sz w:val="28"/>
          <w:szCs w:val="28"/>
        </w:rPr>
      </w:pPr>
      <w:r w:rsidRPr="1E89AE46">
        <w:rPr>
          <w:rFonts w:ascii="Calibri" w:eastAsia="Calibri" w:hAnsi="Calibri" w:cs="Calibri"/>
          <w:color w:val="000000" w:themeColor="text1"/>
          <w:sz w:val="28"/>
          <w:szCs w:val="28"/>
        </w:rPr>
        <w:t>Position Description</w:t>
      </w:r>
    </w:p>
    <w:p w14:paraId="7337566B" w14:textId="1279F996" w:rsidR="008B1014" w:rsidRDefault="008B1014" w:rsidP="78186EE6">
      <w:pPr>
        <w:spacing w:after="0" w:line="240" w:lineRule="auto"/>
        <w:rPr>
          <w:rFonts w:ascii="Calibri" w:eastAsia="Calibri" w:hAnsi="Calibri" w:cs="Calibri"/>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15"/>
        <w:gridCol w:w="6885"/>
      </w:tblGrid>
      <w:tr w:rsidR="78186EE6" w14:paraId="73B58FA6" w14:textId="77777777" w:rsidTr="1E89AE46">
        <w:trPr>
          <w:trHeight w:val="300"/>
        </w:trPr>
        <w:tc>
          <w:tcPr>
            <w:tcW w:w="2115" w:type="dxa"/>
            <w:tcMar>
              <w:left w:w="105" w:type="dxa"/>
              <w:right w:w="105" w:type="dxa"/>
            </w:tcMar>
          </w:tcPr>
          <w:p w14:paraId="752F11CA" w14:textId="77CC44FC" w:rsidR="78186EE6" w:rsidRDefault="78186EE6" w:rsidP="78186EE6">
            <w:pPr>
              <w:spacing w:line="259" w:lineRule="auto"/>
              <w:rPr>
                <w:rFonts w:ascii="Calibri" w:eastAsia="Calibri" w:hAnsi="Calibri" w:cs="Calibri"/>
                <w:color w:val="002060"/>
                <w:sz w:val="22"/>
                <w:szCs w:val="22"/>
              </w:rPr>
            </w:pPr>
            <w:r w:rsidRPr="1E89AE46">
              <w:rPr>
                <w:rFonts w:ascii="Calibri" w:eastAsia="Calibri" w:hAnsi="Calibri" w:cs="Calibri"/>
                <w:color w:val="002060"/>
                <w:sz w:val="22"/>
                <w:szCs w:val="22"/>
              </w:rPr>
              <w:t>Team/Unit</w:t>
            </w:r>
          </w:p>
        </w:tc>
        <w:tc>
          <w:tcPr>
            <w:tcW w:w="6885" w:type="dxa"/>
            <w:tcMar>
              <w:left w:w="105" w:type="dxa"/>
              <w:right w:w="105" w:type="dxa"/>
            </w:tcMar>
          </w:tcPr>
          <w:p w14:paraId="2B33790A" w14:textId="2CA458BB" w:rsidR="78186EE6" w:rsidRDefault="78186EE6" w:rsidP="78186EE6">
            <w:pPr>
              <w:spacing w:line="259" w:lineRule="auto"/>
              <w:rPr>
                <w:rFonts w:ascii="Calibri" w:eastAsia="Calibri" w:hAnsi="Calibri" w:cs="Calibri"/>
                <w:sz w:val="22"/>
                <w:szCs w:val="22"/>
              </w:rPr>
            </w:pPr>
            <w:r w:rsidRPr="1E89AE46">
              <w:rPr>
                <w:rFonts w:ascii="Calibri" w:eastAsia="Calibri" w:hAnsi="Calibri" w:cs="Calibri"/>
                <w:sz w:val="22"/>
                <w:szCs w:val="22"/>
              </w:rPr>
              <w:t>Engagement Rōpū</w:t>
            </w:r>
          </w:p>
        </w:tc>
      </w:tr>
      <w:tr w:rsidR="78186EE6" w14:paraId="49AA1670" w14:textId="77777777" w:rsidTr="1E89AE46">
        <w:trPr>
          <w:trHeight w:val="300"/>
        </w:trPr>
        <w:tc>
          <w:tcPr>
            <w:tcW w:w="2115" w:type="dxa"/>
            <w:tcMar>
              <w:left w:w="105" w:type="dxa"/>
              <w:right w:w="105" w:type="dxa"/>
            </w:tcMar>
          </w:tcPr>
          <w:p w14:paraId="0D7D7320" w14:textId="18EF0CE8" w:rsidR="78186EE6" w:rsidRDefault="78186EE6" w:rsidP="78186EE6">
            <w:pPr>
              <w:spacing w:line="259" w:lineRule="auto"/>
              <w:rPr>
                <w:rFonts w:ascii="Calibri" w:eastAsia="Calibri" w:hAnsi="Calibri" w:cs="Calibri"/>
                <w:color w:val="002060"/>
                <w:sz w:val="22"/>
                <w:szCs w:val="22"/>
              </w:rPr>
            </w:pPr>
            <w:r w:rsidRPr="1E89AE46">
              <w:rPr>
                <w:rFonts w:ascii="Calibri" w:eastAsia="Calibri" w:hAnsi="Calibri" w:cs="Calibri"/>
                <w:color w:val="002060"/>
                <w:sz w:val="22"/>
                <w:szCs w:val="22"/>
              </w:rPr>
              <w:t>Reports to</w:t>
            </w:r>
          </w:p>
        </w:tc>
        <w:tc>
          <w:tcPr>
            <w:tcW w:w="6885" w:type="dxa"/>
            <w:tcMar>
              <w:left w:w="105" w:type="dxa"/>
              <w:right w:w="105" w:type="dxa"/>
            </w:tcMar>
          </w:tcPr>
          <w:p w14:paraId="72A2D46C" w14:textId="7F326C7D" w:rsidR="78186EE6" w:rsidRDefault="78186EE6" w:rsidP="78186EE6">
            <w:pPr>
              <w:spacing w:line="259" w:lineRule="auto"/>
              <w:rPr>
                <w:rFonts w:ascii="Calibri" w:eastAsia="Calibri" w:hAnsi="Calibri" w:cs="Calibri"/>
                <w:sz w:val="22"/>
                <w:szCs w:val="22"/>
              </w:rPr>
            </w:pPr>
            <w:r w:rsidRPr="1E89AE46">
              <w:rPr>
                <w:rFonts w:ascii="Calibri" w:eastAsia="Calibri" w:hAnsi="Calibri" w:cs="Calibri"/>
                <w:sz w:val="22"/>
                <w:szCs w:val="22"/>
              </w:rPr>
              <w:t xml:space="preserve">Communications Team Leader | </w:t>
            </w:r>
            <w:proofErr w:type="spellStart"/>
            <w:r w:rsidRPr="1E89AE46">
              <w:rPr>
                <w:rFonts w:ascii="Calibri" w:eastAsia="Calibri" w:hAnsi="Calibri" w:cs="Calibri"/>
                <w:sz w:val="22"/>
                <w:szCs w:val="22"/>
              </w:rPr>
              <w:t>Kaiarahi</w:t>
            </w:r>
            <w:proofErr w:type="spellEnd"/>
            <w:r w:rsidRPr="1E89AE46">
              <w:rPr>
                <w:rFonts w:ascii="Calibri" w:eastAsia="Calibri" w:hAnsi="Calibri" w:cs="Calibri"/>
                <w:sz w:val="22"/>
                <w:szCs w:val="22"/>
              </w:rPr>
              <w:t xml:space="preserve"> Pae Tuku Kōrero</w:t>
            </w:r>
          </w:p>
        </w:tc>
      </w:tr>
      <w:tr w:rsidR="78186EE6" w14:paraId="79121186" w14:textId="77777777" w:rsidTr="1E89AE46">
        <w:trPr>
          <w:trHeight w:val="300"/>
        </w:trPr>
        <w:tc>
          <w:tcPr>
            <w:tcW w:w="2115" w:type="dxa"/>
            <w:tcMar>
              <w:left w:w="105" w:type="dxa"/>
              <w:right w:w="105" w:type="dxa"/>
            </w:tcMar>
          </w:tcPr>
          <w:p w14:paraId="745E110C" w14:textId="1809042D" w:rsidR="78186EE6" w:rsidRDefault="78186EE6" w:rsidP="78186EE6">
            <w:pPr>
              <w:spacing w:line="259" w:lineRule="auto"/>
              <w:rPr>
                <w:rFonts w:ascii="Calibri" w:eastAsia="Calibri" w:hAnsi="Calibri" w:cs="Calibri"/>
                <w:color w:val="002060"/>
                <w:sz w:val="22"/>
                <w:szCs w:val="22"/>
              </w:rPr>
            </w:pPr>
            <w:r w:rsidRPr="1E89AE46">
              <w:rPr>
                <w:rFonts w:ascii="Calibri" w:eastAsia="Calibri" w:hAnsi="Calibri" w:cs="Calibri"/>
                <w:color w:val="002060"/>
                <w:sz w:val="22"/>
                <w:szCs w:val="22"/>
              </w:rPr>
              <w:t>Location</w:t>
            </w:r>
          </w:p>
        </w:tc>
        <w:tc>
          <w:tcPr>
            <w:tcW w:w="6885" w:type="dxa"/>
            <w:tcMar>
              <w:left w:w="105" w:type="dxa"/>
              <w:right w:w="105" w:type="dxa"/>
            </w:tcMar>
          </w:tcPr>
          <w:p w14:paraId="790AB612" w14:textId="002DEE98" w:rsidR="78186EE6" w:rsidRDefault="78186EE6" w:rsidP="78186EE6">
            <w:pPr>
              <w:spacing w:line="259" w:lineRule="auto"/>
              <w:rPr>
                <w:rFonts w:ascii="Calibri" w:eastAsia="Calibri" w:hAnsi="Calibri" w:cs="Calibri"/>
                <w:sz w:val="22"/>
                <w:szCs w:val="22"/>
              </w:rPr>
            </w:pPr>
            <w:r w:rsidRPr="1E89AE46">
              <w:rPr>
                <w:rFonts w:ascii="Calibri" w:eastAsia="Calibri" w:hAnsi="Calibri" w:cs="Calibri"/>
                <w:sz w:val="22"/>
                <w:szCs w:val="22"/>
              </w:rPr>
              <w:t>Wellington / Auckland</w:t>
            </w:r>
          </w:p>
        </w:tc>
      </w:tr>
      <w:tr w:rsidR="78186EE6" w14:paraId="659B72AA" w14:textId="77777777" w:rsidTr="1E89AE46">
        <w:trPr>
          <w:trHeight w:val="300"/>
        </w:trPr>
        <w:tc>
          <w:tcPr>
            <w:tcW w:w="2115" w:type="dxa"/>
            <w:tcMar>
              <w:left w:w="105" w:type="dxa"/>
              <w:right w:w="105" w:type="dxa"/>
            </w:tcMar>
          </w:tcPr>
          <w:p w14:paraId="6B334142" w14:textId="2C75C757" w:rsidR="78186EE6" w:rsidRDefault="78186EE6" w:rsidP="78186EE6">
            <w:pPr>
              <w:spacing w:line="259" w:lineRule="auto"/>
              <w:rPr>
                <w:rFonts w:ascii="Calibri" w:eastAsia="Calibri" w:hAnsi="Calibri" w:cs="Calibri"/>
                <w:color w:val="002060"/>
                <w:sz w:val="22"/>
                <w:szCs w:val="22"/>
              </w:rPr>
            </w:pPr>
            <w:r w:rsidRPr="1E89AE46">
              <w:rPr>
                <w:rFonts w:ascii="Calibri" w:eastAsia="Calibri" w:hAnsi="Calibri" w:cs="Calibri"/>
                <w:color w:val="002060"/>
                <w:sz w:val="22"/>
                <w:szCs w:val="22"/>
              </w:rPr>
              <w:t>Salary Band</w:t>
            </w:r>
          </w:p>
        </w:tc>
        <w:tc>
          <w:tcPr>
            <w:tcW w:w="6885" w:type="dxa"/>
            <w:tcMar>
              <w:left w:w="105" w:type="dxa"/>
              <w:right w:w="105" w:type="dxa"/>
            </w:tcMar>
          </w:tcPr>
          <w:p w14:paraId="18095FC4" w14:textId="5A644FA4" w:rsidR="78186EE6" w:rsidRDefault="00BE4144" w:rsidP="78186EE6">
            <w:pPr>
              <w:spacing w:line="259" w:lineRule="auto"/>
              <w:rPr>
                <w:rFonts w:ascii="Calibri" w:eastAsia="Calibri" w:hAnsi="Calibri" w:cs="Calibri"/>
                <w:sz w:val="22"/>
                <w:szCs w:val="22"/>
                <w:lang w:val="en-NZ"/>
              </w:rPr>
            </w:pPr>
            <w:r>
              <w:rPr>
                <w:rFonts w:ascii="Calibri" w:eastAsia="Calibri" w:hAnsi="Calibri" w:cs="Calibri"/>
                <w:sz w:val="22"/>
                <w:szCs w:val="22"/>
              </w:rPr>
              <w:t>3B</w:t>
            </w:r>
          </w:p>
        </w:tc>
      </w:tr>
      <w:tr w:rsidR="78186EE6" w14:paraId="16FB4715" w14:textId="77777777" w:rsidTr="1E89AE46">
        <w:trPr>
          <w:trHeight w:val="300"/>
        </w:trPr>
        <w:tc>
          <w:tcPr>
            <w:tcW w:w="2115" w:type="dxa"/>
            <w:tcMar>
              <w:left w:w="105" w:type="dxa"/>
              <w:right w:w="105" w:type="dxa"/>
            </w:tcMar>
          </w:tcPr>
          <w:p w14:paraId="0EF9042B" w14:textId="176853FA" w:rsidR="78186EE6" w:rsidRDefault="78186EE6" w:rsidP="78186EE6">
            <w:pPr>
              <w:spacing w:line="259" w:lineRule="auto"/>
              <w:rPr>
                <w:rFonts w:ascii="Calibri" w:eastAsia="Calibri" w:hAnsi="Calibri" w:cs="Calibri"/>
                <w:color w:val="002060"/>
                <w:sz w:val="22"/>
                <w:szCs w:val="22"/>
              </w:rPr>
            </w:pPr>
            <w:r w:rsidRPr="1E89AE46">
              <w:rPr>
                <w:rFonts w:ascii="Calibri" w:eastAsia="Calibri" w:hAnsi="Calibri" w:cs="Calibri"/>
                <w:color w:val="002060"/>
                <w:sz w:val="22"/>
                <w:szCs w:val="22"/>
              </w:rPr>
              <w:t>Direct Reports</w:t>
            </w:r>
          </w:p>
        </w:tc>
        <w:tc>
          <w:tcPr>
            <w:tcW w:w="6885" w:type="dxa"/>
            <w:tcMar>
              <w:left w:w="105" w:type="dxa"/>
              <w:right w:w="105" w:type="dxa"/>
            </w:tcMar>
          </w:tcPr>
          <w:p w14:paraId="3246F1AD" w14:textId="763DD434" w:rsidR="78186EE6" w:rsidRDefault="78186EE6" w:rsidP="78186EE6">
            <w:pPr>
              <w:spacing w:line="259" w:lineRule="auto"/>
              <w:rPr>
                <w:rFonts w:ascii="Calibri" w:eastAsia="Calibri" w:hAnsi="Calibri" w:cs="Calibri"/>
                <w:sz w:val="22"/>
                <w:szCs w:val="22"/>
              </w:rPr>
            </w:pPr>
            <w:r w:rsidRPr="1E89AE46">
              <w:rPr>
                <w:rFonts w:ascii="Calibri" w:eastAsia="Calibri" w:hAnsi="Calibri" w:cs="Calibri"/>
                <w:sz w:val="22"/>
                <w:szCs w:val="22"/>
              </w:rPr>
              <w:t>nil</w:t>
            </w:r>
          </w:p>
        </w:tc>
      </w:tr>
      <w:tr w:rsidR="78186EE6" w14:paraId="594DE154" w14:textId="77777777" w:rsidTr="1E89AE46">
        <w:trPr>
          <w:trHeight w:val="300"/>
        </w:trPr>
        <w:tc>
          <w:tcPr>
            <w:tcW w:w="2115" w:type="dxa"/>
            <w:tcMar>
              <w:left w:w="105" w:type="dxa"/>
              <w:right w:w="105" w:type="dxa"/>
            </w:tcMar>
          </w:tcPr>
          <w:p w14:paraId="7E24FE9E" w14:textId="44E3C055" w:rsidR="78186EE6" w:rsidRDefault="78186EE6" w:rsidP="78186EE6">
            <w:pPr>
              <w:spacing w:line="259" w:lineRule="auto"/>
              <w:rPr>
                <w:rFonts w:ascii="Calibri" w:eastAsia="Calibri" w:hAnsi="Calibri" w:cs="Calibri"/>
                <w:color w:val="002060"/>
                <w:sz w:val="22"/>
                <w:szCs w:val="22"/>
              </w:rPr>
            </w:pPr>
            <w:r w:rsidRPr="1E89AE46">
              <w:rPr>
                <w:rFonts w:ascii="Calibri" w:eastAsia="Calibri" w:hAnsi="Calibri" w:cs="Calibri"/>
                <w:color w:val="002060"/>
                <w:sz w:val="22"/>
                <w:szCs w:val="22"/>
              </w:rPr>
              <w:t>Approved by</w:t>
            </w:r>
          </w:p>
        </w:tc>
        <w:tc>
          <w:tcPr>
            <w:tcW w:w="6885" w:type="dxa"/>
            <w:tcMar>
              <w:left w:w="105" w:type="dxa"/>
              <w:right w:w="105" w:type="dxa"/>
            </w:tcMar>
          </w:tcPr>
          <w:p w14:paraId="78B33776" w14:textId="2144F1FC" w:rsidR="78186EE6" w:rsidRDefault="78186EE6" w:rsidP="78186EE6">
            <w:pPr>
              <w:spacing w:line="259" w:lineRule="auto"/>
              <w:rPr>
                <w:rFonts w:ascii="Calibri" w:eastAsia="Calibri" w:hAnsi="Calibri" w:cs="Calibri"/>
                <w:sz w:val="22"/>
                <w:szCs w:val="22"/>
              </w:rPr>
            </w:pPr>
            <w:r w:rsidRPr="1E89AE46">
              <w:rPr>
                <w:rFonts w:ascii="Calibri" w:eastAsia="Calibri" w:hAnsi="Calibri" w:cs="Calibri"/>
                <w:sz w:val="22"/>
                <w:szCs w:val="22"/>
              </w:rPr>
              <w:t xml:space="preserve">Tatau Uruora | Chief Executive </w:t>
            </w:r>
            <w:proofErr w:type="spellStart"/>
            <w:r w:rsidRPr="1E89AE46">
              <w:rPr>
                <w:rFonts w:ascii="Calibri" w:eastAsia="Calibri" w:hAnsi="Calibri" w:cs="Calibri"/>
                <w:sz w:val="22"/>
                <w:szCs w:val="22"/>
              </w:rPr>
              <w:t>Kāwantangata</w:t>
            </w:r>
            <w:proofErr w:type="spellEnd"/>
          </w:p>
          <w:p w14:paraId="07FF1050" w14:textId="28F13B12" w:rsidR="78186EE6" w:rsidRDefault="78186EE6" w:rsidP="78186EE6">
            <w:pPr>
              <w:spacing w:line="259" w:lineRule="auto"/>
              <w:rPr>
                <w:rFonts w:ascii="Calibri" w:eastAsia="Calibri" w:hAnsi="Calibri" w:cs="Calibri"/>
                <w:sz w:val="22"/>
                <w:szCs w:val="22"/>
              </w:rPr>
            </w:pPr>
            <w:r w:rsidRPr="1E89AE46">
              <w:rPr>
                <w:rFonts w:ascii="Calibri" w:eastAsia="Calibri" w:hAnsi="Calibri" w:cs="Calibri"/>
                <w:sz w:val="22"/>
                <w:szCs w:val="22"/>
              </w:rPr>
              <w:t>Tatau Urutahi | Chief Executive Tino Rangatiratanga</w:t>
            </w:r>
          </w:p>
        </w:tc>
      </w:tr>
      <w:tr w:rsidR="78186EE6" w14:paraId="34B719F6" w14:textId="77777777" w:rsidTr="1E89AE46">
        <w:trPr>
          <w:trHeight w:val="300"/>
        </w:trPr>
        <w:tc>
          <w:tcPr>
            <w:tcW w:w="2115" w:type="dxa"/>
            <w:tcMar>
              <w:left w:w="105" w:type="dxa"/>
              <w:right w:w="105" w:type="dxa"/>
            </w:tcMar>
          </w:tcPr>
          <w:p w14:paraId="38C819AB" w14:textId="255467F3" w:rsidR="78186EE6" w:rsidRDefault="78186EE6" w:rsidP="78186EE6">
            <w:pPr>
              <w:spacing w:line="259" w:lineRule="auto"/>
              <w:rPr>
                <w:rFonts w:ascii="Calibri" w:eastAsia="Calibri" w:hAnsi="Calibri" w:cs="Calibri"/>
                <w:color w:val="002060"/>
                <w:sz w:val="22"/>
                <w:szCs w:val="22"/>
              </w:rPr>
            </w:pPr>
            <w:r w:rsidRPr="1E89AE46">
              <w:rPr>
                <w:rFonts w:ascii="Calibri" w:eastAsia="Calibri" w:hAnsi="Calibri" w:cs="Calibri"/>
                <w:color w:val="002060"/>
                <w:sz w:val="22"/>
                <w:szCs w:val="22"/>
              </w:rPr>
              <w:t>Date Approved</w:t>
            </w:r>
          </w:p>
        </w:tc>
        <w:tc>
          <w:tcPr>
            <w:tcW w:w="6885" w:type="dxa"/>
            <w:tcMar>
              <w:left w:w="105" w:type="dxa"/>
              <w:right w:w="105" w:type="dxa"/>
            </w:tcMar>
          </w:tcPr>
          <w:p w14:paraId="2500FE9C" w14:textId="7AE9229D" w:rsidR="78186EE6" w:rsidRDefault="00E47B13" w:rsidP="78186EE6">
            <w:pPr>
              <w:spacing w:line="259" w:lineRule="auto"/>
              <w:rPr>
                <w:rFonts w:ascii="Calibri" w:eastAsia="Calibri" w:hAnsi="Calibri" w:cs="Calibri"/>
                <w:sz w:val="22"/>
                <w:szCs w:val="22"/>
              </w:rPr>
            </w:pPr>
            <w:r>
              <w:rPr>
                <w:rFonts w:ascii="Calibri" w:eastAsia="Calibri" w:hAnsi="Calibri" w:cs="Calibri"/>
                <w:sz w:val="22"/>
                <w:szCs w:val="22"/>
              </w:rPr>
              <w:t>14/08/2024</w:t>
            </w:r>
          </w:p>
        </w:tc>
      </w:tr>
    </w:tbl>
    <w:p w14:paraId="2CD57F86" w14:textId="31013DB6" w:rsidR="008B1014" w:rsidRDefault="008B1014" w:rsidP="78186EE6">
      <w:pPr>
        <w:spacing w:after="0" w:line="240" w:lineRule="auto"/>
        <w:rPr>
          <w:rFonts w:ascii="Calibri" w:eastAsia="Calibri" w:hAnsi="Calibri" w:cs="Calibri"/>
          <w:color w:val="000000" w:themeColor="text1"/>
          <w:sz w:val="22"/>
          <w:szCs w:val="22"/>
        </w:rPr>
      </w:pPr>
    </w:p>
    <w:p w14:paraId="0B473467" w14:textId="1C8A2480" w:rsidR="008B1014" w:rsidRDefault="02F8A433" w:rsidP="78186EE6">
      <w:pPr>
        <w:spacing w:after="0" w:line="240" w:lineRule="auto"/>
        <w:rPr>
          <w:rFonts w:ascii="Calibri Light" w:eastAsia="Calibri Light" w:hAnsi="Calibri Light" w:cs="Calibri Light"/>
          <w:color w:val="002060"/>
          <w:sz w:val="28"/>
          <w:szCs w:val="28"/>
        </w:rPr>
      </w:pPr>
      <w:r w:rsidRPr="1E89AE46">
        <w:rPr>
          <w:rFonts w:ascii="Calibri Light" w:eastAsia="Calibri Light" w:hAnsi="Calibri Light" w:cs="Calibri Light"/>
          <w:b/>
          <w:bCs/>
          <w:color w:val="002060"/>
          <w:sz w:val="28"/>
          <w:szCs w:val="28"/>
        </w:rPr>
        <w:t xml:space="preserve">Ko </w:t>
      </w:r>
      <w:proofErr w:type="spellStart"/>
      <w:r w:rsidRPr="1E89AE46">
        <w:rPr>
          <w:rFonts w:ascii="Calibri Light" w:eastAsia="Calibri Light" w:hAnsi="Calibri Light" w:cs="Calibri Light"/>
          <w:b/>
          <w:bCs/>
          <w:color w:val="002060"/>
          <w:sz w:val="28"/>
          <w:szCs w:val="28"/>
        </w:rPr>
        <w:t>wai</w:t>
      </w:r>
      <w:proofErr w:type="spellEnd"/>
      <w:r w:rsidRPr="1E89AE46">
        <w:rPr>
          <w:rFonts w:ascii="Calibri Light" w:eastAsia="Calibri Light" w:hAnsi="Calibri Light" w:cs="Calibri Light"/>
          <w:b/>
          <w:bCs/>
          <w:color w:val="002060"/>
          <w:sz w:val="28"/>
          <w:szCs w:val="28"/>
        </w:rPr>
        <w:t xml:space="preserve"> </w:t>
      </w:r>
      <w:proofErr w:type="spellStart"/>
      <w:r w:rsidRPr="1E89AE46">
        <w:rPr>
          <w:rFonts w:ascii="Calibri Light" w:eastAsia="Calibri Light" w:hAnsi="Calibri Light" w:cs="Calibri Light"/>
          <w:b/>
          <w:bCs/>
          <w:color w:val="002060"/>
          <w:sz w:val="28"/>
          <w:szCs w:val="28"/>
        </w:rPr>
        <w:t>mātou</w:t>
      </w:r>
      <w:proofErr w:type="spellEnd"/>
      <w:r w:rsidRPr="1E89AE46">
        <w:rPr>
          <w:rFonts w:ascii="Calibri Light" w:eastAsia="Calibri Light" w:hAnsi="Calibri Light" w:cs="Calibri Light"/>
          <w:b/>
          <w:bCs/>
          <w:color w:val="002060"/>
          <w:sz w:val="28"/>
          <w:szCs w:val="28"/>
        </w:rPr>
        <w:t xml:space="preserve"> |About Human Rights Commission</w:t>
      </w:r>
    </w:p>
    <w:p w14:paraId="06752E75" w14:textId="6B09958D" w:rsidR="008B1014" w:rsidRDefault="02F8A433" w:rsidP="78186EE6">
      <w:pPr>
        <w:shd w:val="clear" w:color="auto" w:fill="FFFFFF" w:themeFill="background1"/>
        <w:spacing w:after="0" w:line="240" w:lineRule="auto"/>
        <w:jc w:val="both"/>
        <w:rPr>
          <w:rFonts w:ascii="Calibri" w:eastAsia="Calibri" w:hAnsi="Calibri" w:cs="Calibri"/>
          <w:color w:val="242424"/>
          <w:sz w:val="22"/>
          <w:szCs w:val="22"/>
        </w:rPr>
      </w:pPr>
      <w:r w:rsidRPr="1E89AE46">
        <w:rPr>
          <w:rFonts w:ascii="Calibri" w:eastAsia="Calibri" w:hAnsi="Calibri" w:cs="Calibri"/>
          <w:color w:val="000000" w:themeColor="text1"/>
          <w:sz w:val="22"/>
          <w:szCs w:val="22"/>
        </w:rPr>
        <w:t xml:space="preserve">Te Kāhui Tika Tangata is Aotearoa New Zealand’s national human rights institution, accredited A status under the Paris Principles that internationally set the standard for NHRIs. The Commission was created </w:t>
      </w:r>
      <w:r w:rsidRPr="1E89AE46">
        <w:rPr>
          <w:rFonts w:ascii="Calibri" w:eastAsia="Calibri" w:hAnsi="Calibri" w:cs="Calibri"/>
          <w:color w:val="242424"/>
          <w:sz w:val="22"/>
          <w:szCs w:val="22"/>
        </w:rPr>
        <w:t>in 1977 and</w:t>
      </w:r>
      <w:r w:rsidRPr="1E89AE46">
        <w:rPr>
          <w:rFonts w:ascii="Calibri" w:eastAsia="Calibri" w:hAnsi="Calibri" w:cs="Calibri"/>
          <w:color w:val="ED5C57"/>
          <w:sz w:val="22"/>
          <w:szCs w:val="22"/>
        </w:rPr>
        <w:t xml:space="preserve"> </w:t>
      </w:r>
      <w:r w:rsidRPr="1E89AE46">
        <w:rPr>
          <w:rFonts w:ascii="Calibri" w:eastAsia="Calibri" w:hAnsi="Calibri" w:cs="Calibri"/>
          <w:color w:val="000000" w:themeColor="text1"/>
          <w:sz w:val="22"/>
          <w:szCs w:val="22"/>
        </w:rPr>
        <w:t>is enabled by the </w:t>
      </w:r>
      <w:hyperlink r:id="rId9">
        <w:r w:rsidRPr="1E89AE46">
          <w:rPr>
            <w:rStyle w:val="Hyperlink"/>
            <w:rFonts w:ascii="Calibri" w:eastAsia="Calibri" w:hAnsi="Calibri" w:cs="Calibri"/>
            <w:sz w:val="22"/>
            <w:szCs w:val="22"/>
          </w:rPr>
          <w:t>Human Rights Act 1993</w:t>
        </w:r>
      </w:hyperlink>
      <w:r w:rsidRPr="1E89AE46">
        <w:rPr>
          <w:rFonts w:ascii="Calibri" w:eastAsia="Calibri" w:hAnsi="Calibri" w:cs="Calibri"/>
          <w:color w:val="0563C1"/>
          <w:sz w:val="22"/>
          <w:szCs w:val="22"/>
          <w:u w:val="single"/>
        </w:rPr>
        <w:t xml:space="preserve"> </w:t>
      </w:r>
      <w:r w:rsidRPr="1E89AE46">
        <w:rPr>
          <w:rFonts w:ascii="Calibri" w:eastAsia="Calibri" w:hAnsi="Calibri" w:cs="Calibri"/>
          <w:color w:val="000000" w:themeColor="text1"/>
          <w:sz w:val="22"/>
          <w:szCs w:val="22"/>
        </w:rPr>
        <w:t>to protect and promote human rights in Aotearoa</w:t>
      </w:r>
      <w:r w:rsidRPr="1E89AE46">
        <w:rPr>
          <w:rFonts w:ascii="Calibri" w:eastAsia="Calibri" w:hAnsi="Calibri" w:cs="Calibri"/>
          <w:color w:val="242424"/>
          <w:sz w:val="22"/>
          <w:szCs w:val="22"/>
        </w:rPr>
        <w:t>. We operate independently of Government as an Independent Crown Entity however we are funded through the Ministry of Justice and are accountable as such for the use of public funds.</w:t>
      </w:r>
    </w:p>
    <w:p w14:paraId="3CFD84D6" w14:textId="3260398C" w:rsidR="008B1014" w:rsidRDefault="008B1014" w:rsidP="78186EE6">
      <w:pPr>
        <w:shd w:val="clear" w:color="auto" w:fill="FFFFFF" w:themeFill="background1"/>
        <w:spacing w:after="0" w:line="240" w:lineRule="auto"/>
        <w:jc w:val="both"/>
        <w:rPr>
          <w:rFonts w:ascii="Calibri" w:eastAsia="Calibri" w:hAnsi="Calibri" w:cs="Calibri"/>
          <w:color w:val="242424"/>
          <w:sz w:val="22"/>
          <w:szCs w:val="22"/>
        </w:rPr>
      </w:pPr>
    </w:p>
    <w:p w14:paraId="635B8231" w14:textId="5E29410E" w:rsidR="008B1014" w:rsidRDefault="02F8A433" w:rsidP="78186EE6">
      <w:pPr>
        <w:shd w:val="clear" w:color="auto" w:fill="FFFFFF" w:themeFill="background1"/>
        <w:spacing w:after="0" w:line="240" w:lineRule="auto"/>
        <w:jc w:val="both"/>
        <w:rPr>
          <w:rFonts w:ascii="Calibri" w:eastAsia="Calibri" w:hAnsi="Calibri" w:cs="Calibri"/>
          <w:color w:val="000000" w:themeColor="text1"/>
          <w:sz w:val="22"/>
          <w:szCs w:val="22"/>
        </w:rPr>
      </w:pPr>
      <w:r w:rsidRPr="1E89AE46">
        <w:rPr>
          <w:rFonts w:ascii="Calibri" w:eastAsia="Calibri" w:hAnsi="Calibri" w:cs="Calibri"/>
          <w:color w:val="242424"/>
          <w:sz w:val="22"/>
          <w:szCs w:val="22"/>
        </w:rPr>
        <w:t>It is a privilege to be part of the human rights movement. People are counting on us to ensure their lives are better. But it is also a time when rights are not always easily understood or respected. It is work that comes with obligation and a responsibility to Aotearoa to</w:t>
      </w:r>
      <w:r w:rsidRPr="1E89AE46">
        <w:rPr>
          <w:rFonts w:ascii="Calibri" w:eastAsia="Calibri" w:hAnsi="Calibri" w:cs="Calibri"/>
          <w:color w:val="ED5C57"/>
          <w:sz w:val="22"/>
          <w:szCs w:val="22"/>
        </w:rPr>
        <w:t xml:space="preserve"> </w:t>
      </w:r>
      <w:r w:rsidRPr="1E89AE46">
        <w:rPr>
          <w:rFonts w:ascii="Calibri" w:eastAsia="Calibri" w:hAnsi="Calibri" w:cs="Calibri"/>
          <w:color w:val="000000" w:themeColor="text1"/>
          <w:sz w:val="22"/>
          <w:szCs w:val="22"/>
        </w:rPr>
        <w:t>ensure rights and standards enshrined in domestic and international law are upheld.</w:t>
      </w:r>
    </w:p>
    <w:p w14:paraId="40989DB4" w14:textId="63F4F91F" w:rsidR="008B1014" w:rsidRDefault="008B1014" w:rsidP="78186EE6">
      <w:pPr>
        <w:shd w:val="clear" w:color="auto" w:fill="FFFFFF" w:themeFill="background1"/>
        <w:spacing w:after="0" w:line="240" w:lineRule="auto"/>
        <w:jc w:val="both"/>
        <w:rPr>
          <w:rFonts w:ascii="Calibri" w:eastAsia="Calibri" w:hAnsi="Calibri" w:cs="Calibri"/>
          <w:color w:val="242424"/>
          <w:sz w:val="22"/>
          <w:szCs w:val="22"/>
        </w:rPr>
      </w:pPr>
    </w:p>
    <w:p w14:paraId="49FFAEC4" w14:textId="29D1F628" w:rsidR="008B1014" w:rsidRDefault="02F8A433" w:rsidP="78186EE6">
      <w:pPr>
        <w:shd w:val="clear" w:color="auto" w:fill="FFFFFF" w:themeFill="background1"/>
        <w:spacing w:after="0" w:line="240" w:lineRule="auto"/>
        <w:jc w:val="both"/>
        <w:rPr>
          <w:rFonts w:ascii="Calibri" w:eastAsia="Calibri" w:hAnsi="Calibri" w:cs="Calibri"/>
          <w:color w:val="242424"/>
          <w:sz w:val="22"/>
          <w:szCs w:val="22"/>
        </w:rPr>
      </w:pPr>
      <w:r w:rsidRPr="1E89AE46">
        <w:rPr>
          <w:rFonts w:ascii="Calibri" w:eastAsia="Calibri" w:hAnsi="Calibri" w:cs="Calibri"/>
          <w:color w:val="000000" w:themeColor="text1"/>
          <w:sz w:val="22"/>
          <w:szCs w:val="22"/>
        </w:rPr>
        <w:t xml:space="preserve">We are committed to supporting a life of dignity for all, and to becoming a Te Tiriti based organisation </w:t>
      </w:r>
      <w:proofErr w:type="spellStart"/>
      <w:r w:rsidRPr="1E89AE46">
        <w:rPr>
          <w:rFonts w:ascii="Calibri" w:eastAsia="Calibri" w:hAnsi="Calibri" w:cs="Calibri"/>
          <w:color w:val="000000" w:themeColor="text1"/>
          <w:sz w:val="22"/>
          <w:szCs w:val="22"/>
        </w:rPr>
        <w:t>tauira</w:t>
      </w:r>
      <w:proofErr w:type="spellEnd"/>
      <w:r w:rsidRPr="1E89AE46">
        <w:rPr>
          <w:rFonts w:ascii="Calibri" w:eastAsia="Calibri" w:hAnsi="Calibri" w:cs="Calibri"/>
          <w:color w:val="000000" w:themeColor="text1"/>
          <w:sz w:val="22"/>
          <w:szCs w:val="22"/>
        </w:rPr>
        <w:t xml:space="preserve"> and human rights exemplar. </w:t>
      </w:r>
      <w:r w:rsidRPr="1E89AE46">
        <w:rPr>
          <w:rFonts w:ascii="Calibri" w:eastAsia="Calibri" w:hAnsi="Calibri" w:cs="Calibri"/>
          <w:color w:val="242424"/>
          <w:sz w:val="22"/>
          <w:szCs w:val="22"/>
        </w:rPr>
        <w:t xml:space="preserve">As part of Te Kāhui Tika </w:t>
      </w:r>
      <w:proofErr w:type="spellStart"/>
      <w:r w:rsidRPr="1E89AE46">
        <w:rPr>
          <w:rFonts w:ascii="Calibri" w:eastAsia="Calibri" w:hAnsi="Calibri" w:cs="Calibri"/>
          <w:color w:val="242424"/>
          <w:sz w:val="22"/>
          <w:szCs w:val="22"/>
        </w:rPr>
        <w:t>Tangata’s</w:t>
      </w:r>
      <w:proofErr w:type="spellEnd"/>
      <w:r w:rsidRPr="1E89AE46">
        <w:rPr>
          <w:rFonts w:ascii="Calibri" w:eastAsia="Calibri" w:hAnsi="Calibri" w:cs="Calibri"/>
          <w:color w:val="242424"/>
          <w:sz w:val="22"/>
          <w:szCs w:val="22"/>
        </w:rPr>
        <w:t xml:space="preserve"> transformation, we aim to ensure that all four articles of Te Tiriti o Waitangi are upheld at every level of the organisation and in all our activities. Our expectation is that all individuals and teams have an important role in contributing to this journey and to be nimble, focused and coordinated for collective impact.</w:t>
      </w:r>
    </w:p>
    <w:p w14:paraId="58B68D3F" w14:textId="7C5F386C" w:rsidR="008B1014" w:rsidRDefault="008B1014" w:rsidP="78186EE6">
      <w:pPr>
        <w:spacing w:after="0" w:line="240" w:lineRule="auto"/>
        <w:jc w:val="both"/>
        <w:rPr>
          <w:rFonts w:ascii="Calibri" w:eastAsia="Calibri" w:hAnsi="Calibri" w:cs="Calibri"/>
          <w:color w:val="000000" w:themeColor="text1"/>
          <w:sz w:val="22"/>
          <w:szCs w:val="22"/>
        </w:rPr>
      </w:pPr>
    </w:p>
    <w:p w14:paraId="341733C6" w14:textId="4A78C640" w:rsidR="008B1014" w:rsidRDefault="02F8A433" w:rsidP="78186EE6">
      <w:pPr>
        <w:spacing w:after="0" w:line="240" w:lineRule="auto"/>
        <w:rPr>
          <w:rFonts w:ascii="Calibri Light" w:eastAsia="Calibri Light" w:hAnsi="Calibri Light" w:cs="Calibri Light"/>
          <w:color w:val="000000" w:themeColor="text1"/>
          <w:sz w:val="28"/>
          <w:szCs w:val="28"/>
        </w:rPr>
      </w:pPr>
      <w:r w:rsidRPr="1E89AE46">
        <w:rPr>
          <w:rFonts w:ascii="Calibri Light" w:eastAsia="Calibri Light" w:hAnsi="Calibri Light" w:cs="Calibri Light"/>
          <w:b/>
          <w:bCs/>
          <w:color w:val="1F3864"/>
          <w:sz w:val="28"/>
          <w:szCs w:val="28"/>
        </w:rPr>
        <w:t xml:space="preserve">Ō </w:t>
      </w:r>
      <w:proofErr w:type="spellStart"/>
      <w:r w:rsidRPr="1E89AE46">
        <w:rPr>
          <w:rFonts w:ascii="Calibri Light" w:eastAsia="Calibri Light" w:hAnsi="Calibri Light" w:cs="Calibri Light"/>
          <w:b/>
          <w:bCs/>
          <w:color w:val="1F3864"/>
          <w:sz w:val="28"/>
          <w:szCs w:val="28"/>
        </w:rPr>
        <w:t>mātou</w:t>
      </w:r>
      <w:proofErr w:type="spellEnd"/>
      <w:r w:rsidRPr="1E89AE46">
        <w:rPr>
          <w:rFonts w:ascii="Calibri Light" w:eastAsia="Calibri Light" w:hAnsi="Calibri Light" w:cs="Calibri Light"/>
          <w:b/>
          <w:bCs/>
          <w:color w:val="1F3864"/>
          <w:sz w:val="28"/>
          <w:szCs w:val="28"/>
        </w:rPr>
        <w:t xml:space="preserve"> </w:t>
      </w:r>
      <w:proofErr w:type="spellStart"/>
      <w:r w:rsidRPr="1E89AE46">
        <w:rPr>
          <w:rFonts w:ascii="Calibri Light" w:eastAsia="Calibri Light" w:hAnsi="Calibri Light" w:cs="Calibri Light"/>
          <w:b/>
          <w:bCs/>
          <w:color w:val="1F3864"/>
          <w:sz w:val="28"/>
          <w:szCs w:val="28"/>
        </w:rPr>
        <w:t>uara</w:t>
      </w:r>
      <w:proofErr w:type="spellEnd"/>
      <w:r w:rsidRPr="1E89AE46">
        <w:rPr>
          <w:rFonts w:ascii="Calibri Light" w:eastAsia="Calibri Light" w:hAnsi="Calibri Light" w:cs="Calibri Light"/>
          <w:b/>
          <w:bCs/>
          <w:color w:val="1F3864"/>
          <w:sz w:val="28"/>
          <w:szCs w:val="28"/>
        </w:rPr>
        <w:t xml:space="preserve"> I Our values</w:t>
      </w:r>
      <w:r w:rsidRPr="1E89AE46">
        <w:rPr>
          <w:rFonts w:ascii="Calibri Light" w:eastAsia="Calibri Light" w:hAnsi="Calibri Light" w:cs="Calibri Light"/>
          <w:b/>
          <w:bCs/>
          <w:color w:val="000000" w:themeColor="text1"/>
          <w:sz w:val="28"/>
          <w:szCs w:val="28"/>
        </w:rPr>
        <w:t xml:space="preserve"> </w:t>
      </w:r>
    </w:p>
    <w:p w14:paraId="61A7A89C" w14:textId="427599E9" w:rsidR="008B1014" w:rsidRDefault="02F8A433" w:rsidP="78186EE6">
      <w:pPr>
        <w:spacing w:after="0" w:line="240" w:lineRule="auto"/>
        <w:jc w:val="both"/>
        <w:rPr>
          <w:rFonts w:ascii="Calibri" w:eastAsia="Calibri" w:hAnsi="Calibri" w:cs="Calibri"/>
          <w:color w:val="000000" w:themeColor="text1"/>
          <w:sz w:val="22"/>
          <w:szCs w:val="22"/>
        </w:rPr>
      </w:pPr>
      <w:r w:rsidRPr="1E89AE46">
        <w:rPr>
          <w:rFonts w:ascii="Calibri" w:eastAsia="Calibri" w:hAnsi="Calibri" w:cs="Calibri"/>
          <w:color w:val="000000" w:themeColor="text1"/>
          <w:sz w:val="22"/>
          <w:szCs w:val="22"/>
        </w:rPr>
        <w:t>Our values guide how we behave as an organisation and as individuals to achieve our mission:</w:t>
      </w:r>
    </w:p>
    <w:p w14:paraId="014BBFDD" w14:textId="55E6E6BC" w:rsidR="008B1014" w:rsidRDefault="02F8A433" w:rsidP="00B069EF">
      <w:pPr>
        <w:pStyle w:val="ListParagraph"/>
        <w:numPr>
          <w:ilvl w:val="0"/>
          <w:numId w:val="5"/>
        </w:numPr>
        <w:spacing w:after="0" w:line="240" w:lineRule="auto"/>
        <w:jc w:val="both"/>
        <w:rPr>
          <w:rFonts w:ascii="Calibri" w:eastAsia="Calibri" w:hAnsi="Calibri" w:cs="Calibri"/>
          <w:color w:val="000000" w:themeColor="text1"/>
          <w:sz w:val="22"/>
          <w:szCs w:val="22"/>
        </w:rPr>
      </w:pPr>
      <w:r w:rsidRPr="1E89AE46">
        <w:rPr>
          <w:rFonts w:ascii="Calibri" w:eastAsia="Calibri" w:hAnsi="Calibri" w:cs="Calibri"/>
          <w:color w:val="000000" w:themeColor="text1"/>
          <w:sz w:val="22"/>
          <w:szCs w:val="22"/>
        </w:rPr>
        <w:t>Mana tangata – human dignity</w:t>
      </w:r>
    </w:p>
    <w:p w14:paraId="16816194" w14:textId="2DC62A75" w:rsidR="008B1014" w:rsidRDefault="02F8A433" w:rsidP="00B069EF">
      <w:pPr>
        <w:pStyle w:val="ListParagraph"/>
        <w:numPr>
          <w:ilvl w:val="0"/>
          <w:numId w:val="5"/>
        </w:numPr>
        <w:spacing w:after="0" w:line="240" w:lineRule="auto"/>
        <w:jc w:val="both"/>
        <w:rPr>
          <w:rFonts w:ascii="Calibri" w:eastAsia="Calibri" w:hAnsi="Calibri" w:cs="Calibri"/>
          <w:color w:val="000000" w:themeColor="text1"/>
          <w:sz w:val="22"/>
          <w:szCs w:val="22"/>
        </w:rPr>
      </w:pPr>
      <w:proofErr w:type="spellStart"/>
      <w:r w:rsidRPr="1E89AE46">
        <w:rPr>
          <w:rFonts w:ascii="Calibri" w:eastAsia="Calibri" w:hAnsi="Calibri" w:cs="Calibri"/>
          <w:color w:val="000000" w:themeColor="text1"/>
          <w:sz w:val="22"/>
          <w:szCs w:val="22"/>
        </w:rPr>
        <w:t>Māia</w:t>
      </w:r>
      <w:proofErr w:type="spellEnd"/>
      <w:r w:rsidRPr="1E89AE46">
        <w:rPr>
          <w:rFonts w:ascii="Calibri" w:eastAsia="Calibri" w:hAnsi="Calibri" w:cs="Calibri"/>
          <w:color w:val="000000" w:themeColor="text1"/>
          <w:sz w:val="22"/>
          <w:szCs w:val="22"/>
        </w:rPr>
        <w:t>, tika, pono – courage and integrity</w:t>
      </w:r>
    </w:p>
    <w:p w14:paraId="712F441B" w14:textId="7B0E6306" w:rsidR="008B1014" w:rsidRDefault="02F8A433" w:rsidP="00B069EF">
      <w:pPr>
        <w:pStyle w:val="ListParagraph"/>
        <w:numPr>
          <w:ilvl w:val="0"/>
          <w:numId w:val="5"/>
        </w:numPr>
        <w:spacing w:after="0" w:line="240" w:lineRule="auto"/>
        <w:jc w:val="both"/>
        <w:rPr>
          <w:rFonts w:ascii="Calibri" w:eastAsia="Calibri" w:hAnsi="Calibri" w:cs="Calibri"/>
          <w:color w:val="000000" w:themeColor="text1"/>
          <w:sz w:val="22"/>
          <w:szCs w:val="22"/>
        </w:rPr>
      </w:pPr>
      <w:r w:rsidRPr="1E89AE46">
        <w:rPr>
          <w:rFonts w:ascii="Calibri" w:eastAsia="Calibri" w:hAnsi="Calibri" w:cs="Calibri"/>
          <w:color w:val="000000" w:themeColor="text1"/>
          <w:sz w:val="22"/>
          <w:szCs w:val="22"/>
        </w:rPr>
        <w:t>Whanaungatanga – relationships</w:t>
      </w:r>
    </w:p>
    <w:p w14:paraId="023C41A8" w14:textId="76960140" w:rsidR="008B1014" w:rsidRDefault="008B1014" w:rsidP="78186EE6">
      <w:pPr>
        <w:spacing w:after="0" w:line="240" w:lineRule="auto"/>
        <w:jc w:val="both"/>
        <w:rPr>
          <w:rFonts w:ascii="Calibri" w:eastAsia="Calibri" w:hAnsi="Calibri" w:cs="Calibri"/>
          <w:color w:val="000000" w:themeColor="text1"/>
          <w:sz w:val="22"/>
          <w:szCs w:val="22"/>
        </w:rPr>
      </w:pPr>
    </w:p>
    <w:p w14:paraId="460A7540" w14:textId="71A591F8" w:rsidR="008B1014" w:rsidRDefault="02F8A433" w:rsidP="78186EE6">
      <w:pPr>
        <w:spacing w:after="0" w:line="240" w:lineRule="auto"/>
        <w:ind w:left="720" w:hanging="720"/>
        <w:rPr>
          <w:rFonts w:ascii="Calibri Light" w:eastAsia="Calibri Light" w:hAnsi="Calibri Light" w:cs="Calibri Light"/>
          <w:color w:val="1F3864"/>
          <w:sz w:val="28"/>
          <w:szCs w:val="28"/>
        </w:rPr>
      </w:pPr>
      <w:proofErr w:type="spellStart"/>
      <w:r w:rsidRPr="1E89AE46">
        <w:rPr>
          <w:rFonts w:ascii="Calibri Light" w:eastAsia="Calibri Light" w:hAnsi="Calibri Light" w:cs="Calibri Light"/>
          <w:b/>
          <w:bCs/>
          <w:color w:val="1F3864"/>
          <w:sz w:val="28"/>
          <w:szCs w:val="28"/>
        </w:rPr>
        <w:t>Mō</w:t>
      </w:r>
      <w:proofErr w:type="spellEnd"/>
      <w:r w:rsidRPr="1E89AE46">
        <w:rPr>
          <w:rFonts w:ascii="Calibri Light" w:eastAsia="Calibri Light" w:hAnsi="Calibri Light" w:cs="Calibri Light"/>
          <w:b/>
          <w:bCs/>
          <w:color w:val="1F3864"/>
          <w:sz w:val="28"/>
          <w:szCs w:val="28"/>
        </w:rPr>
        <w:t xml:space="preserve"> </w:t>
      </w:r>
      <w:proofErr w:type="spellStart"/>
      <w:r w:rsidRPr="1E89AE46">
        <w:rPr>
          <w:rFonts w:ascii="Calibri Light" w:eastAsia="Calibri Light" w:hAnsi="Calibri Light" w:cs="Calibri Light"/>
          <w:b/>
          <w:bCs/>
          <w:color w:val="1F3864"/>
          <w:sz w:val="28"/>
          <w:szCs w:val="28"/>
        </w:rPr>
        <w:t>tō</w:t>
      </w:r>
      <w:proofErr w:type="spellEnd"/>
      <w:r w:rsidRPr="1E89AE46">
        <w:rPr>
          <w:rFonts w:ascii="Calibri Light" w:eastAsia="Calibri Light" w:hAnsi="Calibri Light" w:cs="Calibri Light"/>
          <w:b/>
          <w:bCs/>
          <w:color w:val="1F3864"/>
          <w:sz w:val="28"/>
          <w:szCs w:val="28"/>
        </w:rPr>
        <w:t xml:space="preserve"> </w:t>
      </w:r>
      <w:proofErr w:type="spellStart"/>
      <w:r w:rsidRPr="1E89AE46">
        <w:rPr>
          <w:rFonts w:ascii="Calibri Light" w:eastAsia="Calibri Light" w:hAnsi="Calibri Light" w:cs="Calibri Light"/>
          <w:b/>
          <w:bCs/>
          <w:color w:val="1F3864"/>
          <w:sz w:val="28"/>
          <w:szCs w:val="28"/>
        </w:rPr>
        <w:t>mātou</w:t>
      </w:r>
      <w:proofErr w:type="spellEnd"/>
      <w:r w:rsidRPr="1E89AE46">
        <w:rPr>
          <w:rFonts w:ascii="Calibri Light" w:eastAsia="Calibri Light" w:hAnsi="Calibri Light" w:cs="Calibri Light"/>
          <w:b/>
          <w:bCs/>
          <w:color w:val="1F3864"/>
          <w:sz w:val="28"/>
          <w:szCs w:val="28"/>
        </w:rPr>
        <w:t xml:space="preserve"> rōpū I About the team </w:t>
      </w:r>
    </w:p>
    <w:p w14:paraId="41C1D760" w14:textId="3927187C" w:rsidR="008B1014" w:rsidRDefault="02F8A433" w:rsidP="1E89AE46">
      <w:pPr>
        <w:shd w:val="clear" w:color="auto" w:fill="FFFFFF" w:themeFill="background1"/>
        <w:spacing w:afterAutospacing="1" w:line="240" w:lineRule="auto"/>
        <w:jc w:val="both"/>
        <w:rPr>
          <w:rFonts w:ascii="Calibri" w:eastAsia="Calibri" w:hAnsi="Calibri" w:cs="Calibri"/>
          <w:color w:val="000000" w:themeColor="text1"/>
          <w:sz w:val="22"/>
          <w:szCs w:val="22"/>
        </w:rPr>
      </w:pPr>
      <w:r w:rsidRPr="1E89AE46">
        <w:rPr>
          <w:rFonts w:ascii="Calibri" w:eastAsia="Calibri" w:hAnsi="Calibri" w:cs="Calibri"/>
          <w:color w:val="000000" w:themeColor="text1"/>
          <w:sz w:val="22"/>
          <w:szCs w:val="22"/>
        </w:rPr>
        <w:t xml:space="preserve">The Engagement rōpū is focused on </w:t>
      </w:r>
      <w:r w:rsidRPr="1E89AE46">
        <w:rPr>
          <w:rFonts w:ascii="Calibri" w:eastAsia="Calibri" w:hAnsi="Calibri" w:cs="Calibri"/>
          <w:color w:val="242424"/>
          <w:sz w:val="22"/>
          <w:szCs w:val="22"/>
        </w:rPr>
        <w:t xml:space="preserve">public-facing engagement and ensuring impact on our strategic pieces of work to realise changes in people’s lives, changes in attitudes and changes in policy, legislation or practice. </w:t>
      </w:r>
      <w:r w:rsidRPr="1E89AE46">
        <w:rPr>
          <w:rFonts w:ascii="Calibri" w:eastAsia="Calibri" w:hAnsi="Calibri" w:cs="Calibri"/>
          <w:color w:val="000000" w:themeColor="text1"/>
          <w:sz w:val="22"/>
          <w:szCs w:val="22"/>
        </w:rPr>
        <w:t xml:space="preserve">The work of the </w:t>
      </w:r>
      <w:proofErr w:type="spellStart"/>
      <w:r w:rsidRPr="1E89AE46">
        <w:rPr>
          <w:rFonts w:ascii="Calibri" w:eastAsia="Calibri" w:hAnsi="Calibri" w:cs="Calibri"/>
          <w:color w:val="000000" w:themeColor="text1"/>
          <w:sz w:val="22"/>
          <w:szCs w:val="22"/>
        </w:rPr>
        <w:t>rōpu</w:t>
      </w:r>
      <w:proofErr w:type="spellEnd"/>
      <w:r w:rsidRPr="1E89AE46">
        <w:rPr>
          <w:rFonts w:ascii="Calibri" w:eastAsia="Calibri" w:hAnsi="Calibri" w:cs="Calibri"/>
          <w:color w:val="000000" w:themeColor="text1"/>
          <w:sz w:val="22"/>
          <w:szCs w:val="22"/>
        </w:rPr>
        <w:t xml:space="preserve"> is aligned to the Commission’s strategic plan and is multifaceted including </w:t>
      </w:r>
      <w:r w:rsidRPr="1E89AE46">
        <w:rPr>
          <w:rFonts w:ascii="Calibri" w:eastAsia="Calibri" w:hAnsi="Calibri" w:cs="Calibri"/>
          <w:color w:val="242424"/>
          <w:sz w:val="22"/>
          <w:szCs w:val="22"/>
        </w:rPr>
        <w:t xml:space="preserve">advocacy, stakeholder engagement, public consultation, research and communications. The </w:t>
      </w:r>
      <w:r w:rsidRPr="1E89AE46">
        <w:rPr>
          <w:rFonts w:ascii="Calibri" w:eastAsia="Calibri" w:hAnsi="Calibri" w:cs="Calibri"/>
          <w:color w:val="242424"/>
          <w:sz w:val="22"/>
          <w:szCs w:val="22"/>
        </w:rPr>
        <w:lastRenderedPageBreak/>
        <w:t>rōpū </w:t>
      </w:r>
      <w:r w:rsidRPr="1E89AE46">
        <w:rPr>
          <w:rFonts w:ascii="Calibri" w:eastAsia="Calibri" w:hAnsi="Calibri" w:cs="Calibri"/>
          <w:color w:val="000000" w:themeColor="text1"/>
          <w:sz w:val="22"/>
          <w:szCs w:val="22"/>
        </w:rPr>
        <w:t>comprises of three areas focused on collective impact: advisory support for commissioners; research and engagement; and communications and media.</w:t>
      </w:r>
    </w:p>
    <w:p w14:paraId="798DFF66" w14:textId="7665CE99" w:rsidR="008B1014" w:rsidRDefault="02F8A433" w:rsidP="00B069EF">
      <w:pPr>
        <w:pStyle w:val="ListParagraph"/>
        <w:numPr>
          <w:ilvl w:val="0"/>
          <w:numId w:val="4"/>
        </w:numPr>
        <w:shd w:val="clear" w:color="auto" w:fill="FFFFFF" w:themeFill="background1"/>
        <w:spacing w:after="0" w:line="240" w:lineRule="auto"/>
        <w:ind w:left="714" w:hanging="357"/>
        <w:jc w:val="both"/>
        <w:rPr>
          <w:rFonts w:ascii="Calibri" w:eastAsia="Calibri" w:hAnsi="Calibri" w:cs="Calibri"/>
          <w:color w:val="000000" w:themeColor="text1"/>
          <w:sz w:val="22"/>
          <w:szCs w:val="22"/>
        </w:rPr>
      </w:pPr>
      <w:r w:rsidRPr="1E89AE46">
        <w:rPr>
          <w:rFonts w:ascii="Calibri" w:eastAsia="Calibri" w:hAnsi="Calibri" w:cs="Calibri"/>
          <w:color w:val="000000" w:themeColor="text1"/>
          <w:sz w:val="22"/>
          <w:szCs w:val="22"/>
        </w:rPr>
        <w:t xml:space="preserve">The </w:t>
      </w:r>
      <w:r w:rsidRPr="1E89AE46">
        <w:rPr>
          <w:rFonts w:ascii="Calibri" w:eastAsia="Calibri" w:hAnsi="Calibri" w:cs="Calibri"/>
          <w:b/>
          <w:bCs/>
          <w:color w:val="000000" w:themeColor="text1"/>
          <w:sz w:val="22"/>
          <w:szCs w:val="22"/>
        </w:rPr>
        <w:t>Commissioner Support team</w:t>
      </w:r>
      <w:r w:rsidRPr="1E89AE46">
        <w:rPr>
          <w:rFonts w:ascii="Calibri" w:eastAsia="Calibri" w:hAnsi="Calibri" w:cs="Calibri"/>
          <w:color w:val="000000" w:themeColor="text1"/>
          <w:sz w:val="22"/>
          <w:szCs w:val="22"/>
        </w:rPr>
        <w:t xml:space="preserve"> provides expert support for our </w:t>
      </w:r>
      <w:proofErr w:type="gramStart"/>
      <w:r w:rsidRPr="1E89AE46">
        <w:rPr>
          <w:rFonts w:ascii="Calibri" w:eastAsia="Calibri" w:hAnsi="Calibri" w:cs="Calibri"/>
          <w:color w:val="000000" w:themeColor="text1"/>
          <w:sz w:val="22"/>
          <w:szCs w:val="22"/>
        </w:rPr>
        <w:t>Commissioners</w:t>
      </w:r>
      <w:proofErr w:type="gramEnd"/>
      <w:r w:rsidRPr="1E89AE46">
        <w:rPr>
          <w:rFonts w:ascii="Calibri" w:eastAsia="Calibri" w:hAnsi="Calibri" w:cs="Calibri"/>
          <w:color w:val="000000" w:themeColor="text1"/>
          <w:sz w:val="22"/>
          <w:szCs w:val="22"/>
        </w:rPr>
        <w:t xml:space="preserve"> when they’re advancing strategic aims, publicly appearing on issues and engaging with the community.</w:t>
      </w:r>
      <w:r>
        <w:br/>
      </w:r>
    </w:p>
    <w:p w14:paraId="319F89D5" w14:textId="4836034B" w:rsidR="008B1014" w:rsidRDefault="02F8A433" w:rsidP="00B069EF">
      <w:pPr>
        <w:pStyle w:val="ListParagraph"/>
        <w:numPr>
          <w:ilvl w:val="0"/>
          <w:numId w:val="4"/>
        </w:numPr>
        <w:shd w:val="clear" w:color="auto" w:fill="FFFFFF" w:themeFill="background1"/>
        <w:spacing w:after="0" w:line="240" w:lineRule="auto"/>
        <w:ind w:left="714" w:hanging="357"/>
        <w:jc w:val="both"/>
        <w:rPr>
          <w:rFonts w:ascii="Calibri" w:eastAsia="Calibri" w:hAnsi="Calibri" w:cs="Calibri"/>
          <w:color w:val="000000" w:themeColor="text1"/>
          <w:sz w:val="22"/>
          <w:szCs w:val="22"/>
        </w:rPr>
      </w:pPr>
      <w:r w:rsidRPr="1E89AE46">
        <w:rPr>
          <w:rFonts w:ascii="Calibri" w:eastAsia="Calibri" w:hAnsi="Calibri" w:cs="Calibri"/>
          <w:color w:val="000000" w:themeColor="text1"/>
          <w:sz w:val="22"/>
          <w:szCs w:val="22"/>
        </w:rPr>
        <w:t xml:space="preserve">The </w:t>
      </w:r>
      <w:r w:rsidRPr="1E89AE46">
        <w:rPr>
          <w:rFonts w:ascii="Calibri" w:eastAsia="Calibri" w:hAnsi="Calibri" w:cs="Calibri"/>
          <w:b/>
          <w:bCs/>
          <w:color w:val="000000" w:themeColor="text1"/>
          <w:sz w:val="22"/>
          <w:szCs w:val="22"/>
        </w:rPr>
        <w:t>Research and Engagement team</w:t>
      </w:r>
      <w:r w:rsidRPr="1E89AE46">
        <w:rPr>
          <w:rFonts w:ascii="Calibri" w:eastAsia="Calibri" w:hAnsi="Calibri" w:cs="Calibri"/>
          <w:color w:val="000000" w:themeColor="text1"/>
          <w:sz w:val="22"/>
          <w:szCs w:val="22"/>
        </w:rPr>
        <w:t xml:space="preserve"> supports the production of commission research, consultation with the public and strategic education and/or advocacy.</w:t>
      </w:r>
    </w:p>
    <w:p w14:paraId="555E9D8B" w14:textId="71E8D095" w:rsidR="008B1014" w:rsidRDefault="008B1014" w:rsidP="78186EE6">
      <w:pPr>
        <w:shd w:val="clear" w:color="auto" w:fill="FFFFFF" w:themeFill="background1"/>
        <w:spacing w:after="0" w:line="240" w:lineRule="auto"/>
        <w:ind w:left="714"/>
        <w:jc w:val="both"/>
        <w:rPr>
          <w:rFonts w:ascii="Calibri" w:eastAsia="Calibri" w:hAnsi="Calibri" w:cs="Calibri"/>
          <w:color w:val="000000" w:themeColor="text1"/>
          <w:sz w:val="22"/>
          <w:szCs w:val="22"/>
        </w:rPr>
      </w:pPr>
    </w:p>
    <w:p w14:paraId="5DB55715" w14:textId="72302E38" w:rsidR="008B1014" w:rsidRDefault="02F8A433" w:rsidP="00B069EF">
      <w:pPr>
        <w:pStyle w:val="ListParagraph"/>
        <w:numPr>
          <w:ilvl w:val="0"/>
          <w:numId w:val="4"/>
        </w:numPr>
        <w:shd w:val="clear" w:color="auto" w:fill="FFFFFF" w:themeFill="background1"/>
        <w:spacing w:after="0" w:line="240" w:lineRule="auto"/>
        <w:ind w:left="714" w:hanging="357"/>
        <w:jc w:val="both"/>
        <w:rPr>
          <w:rFonts w:ascii="Calibri" w:eastAsia="Calibri" w:hAnsi="Calibri" w:cs="Calibri"/>
          <w:color w:val="000000" w:themeColor="text1"/>
          <w:sz w:val="22"/>
          <w:szCs w:val="22"/>
        </w:rPr>
      </w:pPr>
      <w:r w:rsidRPr="1E89AE46">
        <w:rPr>
          <w:rFonts w:ascii="Calibri" w:eastAsia="Calibri" w:hAnsi="Calibri" w:cs="Calibri"/>
          <w:color w:val="000000" w:themeColor="text1"/>
          <w:sz w:val="22"/>
          <w:szCs w:val="22"/>
        </w:rPr>
        <w:t xml:space="preserve">The </w:t>
      </w:r>
      <w:r w:rsidRPr="1E89AE46">
        <w:rPr>
          <w:rFonts w:ascii="Calibri" w:eastAsia="Calibri" w:hAnsi="Calibri" w:cs="Calibri"/>
          <w:b/>
          <w:bCs/>
          <w:color w:val="000000" w:themeColor="text1"/>
          <w:sz w:val="22"/>
          <w:szCs w:val="22"/>
        </w:rPr>
        <w:t>Communications and Media team</w:t>
      </w:r>
      <w:r w:rsidRPr="1E89AE46">
        <w:rPr>
          <w:rFonts w:ascii="Calibri" w:eastAsia="Calibri" w:hAnsi="Calibri" w:cs="Calibri"/>
          <w:color w:val="000000" w:themeColor="text1"/>
          <w:sz w:val="22"/>
          <w:szCs w:val="22"/>
        </w:rPr>
        <w:t xml:space="preserve"> support the Commission’s external communication work and ensure that our priority work is strategically promoted to reach appropriate audiences and achieve progress for our goals.</w:t>
      </w:r>
    </w:p>
    <w:p w14:paraId="188DF50E" w14:textId="7B27DFF2" w:rsidR="008B1014" w:rsidRDefault="008B1014" w:rsidP="78186EE6">
      <w:pPr>
        <w:spacing w:after="0" w:line="240" w:lineRule="auto"/>
        <w:jc w:val="both"/>
        <w:rPr>
          <w:rFonts w:ascii="Calibri" w:eastAsia="Calibri" w:hAnsi="Calibri" w:cs="Calibri"/>
          <w:color w:val="000000" w:themeColor="text1"/>
          <w:sz w:val="22"/>
          <w:szCs w:val="22"/>
        </w:rPr>
      </w:pPr>
    </w:p>
    <w:p w14:paraId="1304D632" w14:textId="5667F66A" w:rsidR="008B1014" w:rsidRDefault="02F8A433" w:rsidP="78186EE6">
      <w:pPr>
        <w:shd w:val="clear" w:color="auto" w:fill="FFFFFF" w:themeFill="background1"/>
        <w:spacing w:after="0" w:line="240" w:lineRule="auto"/>
        <w:jc w:val="both"/>
        <w:rPr>
          <w:rFonts w:ascii="Calibri" w:eastAsia="Calibri" w:hAnsi="Calibri" w:cs="Calibri"/>
          <w:color w:val="000000" w:themeColor="text1"/>
          <w:sz w:val="22"/>
          <w:szCs w:val="22"/>
        </w:rPr>
      </w:pPr>
      <w:r w:rsidRPr="1E89AE46">
        <w:rPr>
          <w:rFonts w:ascii="Calibri" w:eastAsia="Calibri" w:hAnsi="Calibri" w:cs="Calibri"/>
          <w:color w:val="000000" w:themeColor="text1"/>
          <w:sz w:val="22"/>
          <w:szCs w:val="22"/>
        </w:rPr>
        <w:t>Throughout each year</w:t>
      </w:r>
      <w:r w:rsidR="00D0092B" w:rsidRPr="1E89AE46">
        <w:rPr>
          <w:rFonts w:ascii="Calibri" w:eastAsia="Calibri" w:hAnsi="Calibri" w:cs="Calibri"/>
          <w:color w:val="000000" w:themeColor="text1"/>
          <w:sz w:val="22"/>
          <w:szCs w:val="22"/>
        </w:rPr>
        <w:t>,</w:t>
      </w:r>
      <w:r w:rsidRPr="1E89AE46">
        <w:rPr>
          <w:rFonts w:ascii="Calibri" w:eastAsia="Calibri" w:hAnsi="Calibri" w:cs="Calibri"/>
          <w:color w:val="000000" w:themeColor="text1"/>
          <w:sz w:val="22"/>
          <w:szCs w:val="22"/>
        </w:rPr>
        <w:t xml:space="preserve"> </w:t>
      </w:r>
      <w:proofErr w:type="gramStart"/>
      <w:r w:rsidRPr="1E89AE46">
        <w:rPr>
          <w:rFonts w:ascii="Calibri" w:eastAsia="Calibri" w:hAnsi="Calibri" w:cs="Calibri"/>
          <w:color w:val="000000" w:themeColor="text1"/>
          <w:sz w:val="22"/>
          <w:szCs w:val="22"/>
        </w:rPr>
        <w:t>all of</w:t>
      </w:r>
      <w:proofErr w:type="gramEnd"/>
      <w:r w:rsidRPr="1E89AE46">
        <w:rPr>
          <w:rFonts w:ascii="Calibri" w:eastAsia="Calibri" w:hAnsi="Calibri" w:cs="Calibri"/>
          <w:color w:val="000000" w:themeColor="text1"/>
          <w:sz w:val="22"/>
          <w:szCs w:val="22"/>
        </w:rPr>
        <w:t xml:space="preserve"> the teams will be expected to contribute to the statutory obligations of the Commission including designing strategy, business planning, quarterly and annual reporting or other needs as they arise.</w:t>
      </w:r>
    </w:p>
    <w:p w14:paraId="2463F68A" w14:textId="324E75A7" w:rsidR="008B1014" w:rsidRDefault="008B1014" w:rsidP="78186EE6">
      <w:pPr>
        <w:spacing w:after="0" w:line="240" w:lineRule="auto"/>
        <w:jc w:val="both"/>
        <w:rPr>
          <w:rFonts w:ascii="Calibri" w:eastAsia="Calibri" w:hAnsi="Calibri" w:cs="Calibri"/>
          <w:color w:val="000000" w:themeColor="text1"/>
          <w:sz w:val="22"/>
          <w:szCs w:val="22"/>
        </w:rPr>
      </w:pPr>
    </w:p>
    <w:p w14:paraId="463D2544" w14:textId="5C82D3E9" w:rsidR="008B1014" w:rsidRDefault="02F8A433" w:rsidP="78186EE6">
      <w:pPr>
        <w:spacing w:after="0" w:line="240" w:lineRule="auto"/>
        <w:ind w:left="720" w:hanging="720"/>
        <w:rPr>
          <w:rFonts w:ascii="Calibri Light" w:eastAsia="Calibri Light" w:hAnsi="Calibri Light" w:cs="Calibri Light"/>
          <w:color w:val="1F3864"/>
          <w:sz w:val="28"/>
          <w:szCs w:val="28"/>
        </w:rPr>
      </w:pPr>
      <w:r w:rsidRPr="1E89AE46">
        <w:rPr>
          <w:rFonts w:ascii="Calibri Light" w:eastAsia="Calibri Light" w:hAnsi="Calibri Light" w:cs="Calibri Light"/>
          <w:b/>
          <w:bCs/>
          <w:color w:val="1F3864"/>
          <w:sz w:val="28"/>
          <w:szCs w:val="28"/>
        </w:rPr>
        <w:t xml:space="preserve">Tēnei </w:t>
      </w:r>
      <w:proofErr w:type="spellStart"/>
      <w:r w:rsidRPr="1E89AE46">
        <w:rPr>
          <w:rFonts w:ascii="Calibri Light" w:eastAsia="Calibri Light" w:hAnsi="Calibri Light" w:cs="Calibri Light"/>
          <w:b/>
          <w:bCs/>
          <w:color w:val="1F3864"/>
          <w:sz w:val="28"/>
          <w:szCs w:val="28"/>
        </w:rPr>
        <w:t>Tūranga</w:t>
      </w:r>
      <w:proofErr w:type="spellEnd"/>
      <w:r w:rsidRPr="1E89AE46">
        <w:rPr>
          <w:rFonts w:ascii="Calibri Light" w:eastAsia="Calibri Light" w:hAnsi="Calibri Light" w:cs="Calibri Light"/>
          <w:b/>
          <w:bCs/>
          <w:color w:val="1F3864"/>
          <w:sz w:val="28"/>
          <w:szCs w:val="28"/>
        </w:rPr>
        <w:t xml:space="preserve"> I About the role and purpose </w:t>
      </w:r>
    </w:p>
    <w:p w14:paraId="26C0494C" w14:textId="3C612EAB" w:rsidR="008B1014" w:rsidRDefault="02F8A433" w:rsidP="78186EE6">
      <w:pPr>
        <w:spacing w:after="0" w:line="240" w:lineRule="auto"/>
        <w:rPr>
          <w:rFonts w:ascii="Calibri" w:eastAsia="Calibri" w:hAnsi="Calibri" w:cs="Calibri"/>
          <w:color w:val="000000" w:themeColor="text1"/>
          <w:sz w:val="22"/>
          <w:szCs w:val="22"/>
        </w:rPr>
      </w:pPr>
      <w:r w:rsidRPr="1E89AE46">
        <w:rPr>
          <w:rFonts w:ascii="Calibri" w:eastAsia="Calibri" w:hAnsi="Calibri" w:cs="Calibri"/>
          <w:color w:val="000000" w:themeColor="text1"/>
          <w:sz w:val="22"/>
          <w:szCs w:val="22"/>
        </w:rPr>
        <w:t xml:space="preserve">As a member of the Communications and Media team, the </w:t>
      </w:r>
      <w:r w:rsidRPr="1E89AE46">
        <w:rPr>
          <w:rFonts w:ascii="Calibri" w:eastAsia="Calibri" w:hAnsi="Calibri" w:cs="Calibri"/>
          <w:b/>
          <w:bCs/>
          <w:color w:val="000000" w:themeColor="text1"/>
          <w:sz w:val="22"/>
          <w:szCs w:val="22"/>
        </w:rPr>
        <w:t>Media &amp; Digital Advisor</w:t>
      </w:r>
      <w:r w:rsidRPr="1E89AE46">
        <w:rPr>
          <w:rFonts w:ascii="Calibri" w:eastAsia="Calibri" w:hAnsi="Calibri" w:cs="Calibri"/>
          <w:color w:val="000000" w:themeColor="text1"/>
          <w:sz w:val="22"/>
          <w:szCs w:val="22"/>
        </w:rPr>
        <w:t xml:space="preserve"> provides digital and media management support to Commissioners and staff to actively develop and support implementation of the Commission’s engagement strategy. </w:t>
      </w:r>
    </w:p>
    <w:p w14:paraId="1EBDEBB0" w14:textId="3A6A987E" w:rsidR="008B1014" w:rsidRDefault="02F8A433" w:rsidP="78186EE6">
      <w:pPr>
        <w:spacing w:after="0" w:line="240" w:lineRule="auto"/>
        <w:rPr>
          <w:rFonts w:ascii="Calibri" w:eastAsia="Calibri" w:hAnsi="Calibri" w:cs="Calibri"/>
          <w:color w:val="000000" w:themeColor="text1"/>
          <w:sz w:val="22"/>
          <w:szCs w:val="22"/>
        </w:rPr>
      </w:pPr>
      <w:r w:rsidRPr="1E89AE46">
        <w:rPr>
          <w:rFonts w:ascii="Calibri" w:eastAsia="Calibri" w:hAnsi="Calibri" w:cs="Calibri"/>
          <w:color w:val="000000" w:themeColor="text1"/>
          <w:sz w:val="22"/>
          <w:szCs w:val="22"/>
        </w:rPr>
        <w:t xml:space="preserve"> </w:t>
      </w:r>
    </w:p>
    <w:p w14:paraId="506B7C0D" w14:textId="5EA49892" w:rsidR="008B1014" w:rsidRDefault="02F8A433" w:rsidP="78186EE6">
      <w:pPr>
        <w:spacing w:after="0" w:line="240" w:lineRule="auto"/>
        <w:rPr>
          <w:rFonts w:ascii="Calibri" w:eastAsia="Calibri" w:hAnsi="Calibri" w:cs="Calibri"/>
          <w:color w:val="000000" w:themeColor="text1"/>
          <w:sz w:val="22"/>
          <w:szCs w:val="22"/>
        </w:rPr>
      </w:pPr>
      <w:r w:rsidRPr="1E89AE46">
        <w:rPr>
          <w:rFonts w:ascii="Calibri" w:eastAsia="Calibri" w:hAnsi="Calibri" w:cs="Calibri"/>
          <w:color w:val="000000" w:themeColor="text1"/>
          <w:sz w:val="22"/>
          <w:szCs w:val="22"/>
        </w:rPr>
        <w:t>The</w:t>
      </w:r>
      <w:r w:rsidRPr="1E89AE46">
        <w:rPr>
          <w:rFonts w:ascii="Calibri" w:eastAsia="Calibri" w:hAnsi="Calibri" w:cs="Calibri"/>
          <w:b/>
          <w:bCs/>
          <w:color w:val="000000" w:themeColor="text1"/>
          <w:sz w:val="22"/>
          <w:szCs w:val="22"/>
        </w:rPr>
        <w:t xml:space="preserve"> </w:t>
      </w:r>
      <w:r w:rsidRPr="1E89AE46">
        <w:rPr>
          <w:rFonts w:ascii="Calibri" w:eastAsia="Calibri" w:hAnsi="Calibri" w:cs="Calibri"/>
          <w:color w:val="000000" w:themeColor="text1"/>
          <w:sz w:val="22"/>
          <w:szCs w:val="22"/>
        </w:rPr>
        <w:t>Media &amp; Digital Advisor has dual accountability</w:t>
      </w:r>
      <w:r w:rsidR="005414B2" w:rsidRPr="1E89AE46">
        <w:rPr>
          <w:rFonts w:ascii="Calibri" w:eastAsia="Calibri" w:hAnsi="Calibri" w:cs="Calibri"/>
          <w:color w:val="000000" w:themeColor="text1"/>
          <w:sz w:val="22"/>
          <w:szCs w:val="22"/>
        </w:rPr>
        <w:t>, primar</w:t>
      </w:r>
      <w:r w:rsidR="00AB7BB3" w:rsidRPr="1E89AE46">
        <w:rPr>
          <w:rFonts w:ascii="Calibri" w:eastAsia="Calibri" w:hAnsi="Calibri" w:cs="Calibri"/>
          <w:color w:val="000000" w:themeColor="text1"/>
          <w:sz w:val="22"/>
          <w:szCs w:val="22"/>
        </w:rPr>
        <w:t>il</w:t>
      </w:r>
      <w:r w:rsidR="005414B2" w:rsidRPr="1E89AE46">
        <w:rPr>
          <w:rFonts w:ascii="Calibri" w:eastAsia="Calibri" w:hAnsi="Calibri" w:cs="Calibri"/>
          <w:color w:val="000000" w:themeColor="text1"/>
          <w:sz w:val="22"/>
          <w:szCs w:val="22"/>
        </w:rPr>
        <w:t xml:space="preserve">y for </w:t>
      </w:r>
      <w:r w:rsidRPr="1E89AE46">
        <w:rPr>
          <w:rFonts w:ascii="Calibri" w:eastAsia="Calibri" w:hAnsi="Calibri" w:cs="Calibri"/>
          <w:color w:val="000000" w:themeColor="text1"/>
          <w:sz w:val="22"/>
          <w:szCs w:val="22"/>
        </w:rPr>
        <w:t>digital work</w:t>
      </w:r>
      <w:r w:rsidR="005414B2" w:rsidRPr="1E89AE46">
        <w:rPr>
          <w:rFonts w:ascii="Calibri" w:eastAsia="Calibri" w:hAnsi="Calibri" w:cs="Calibri"/>
          <w:color w:val="000000" w:themeColor="text1"/>
          <w:sz w:val="22"/>
          <w:szCs w:val="22"/>
        </w:rPr>
        <w:t xml:space="preserve"> </w:t>
      </w:r>
      <w:r w:rsidR="001253E9" w:rsidRPr="1E89AE46">
        <w:rPr>
          <w:rFonts w:ascii="Calibri" w:eastAsia="Calibri" w:hAnsi="Calibri" w:cs="Calibri"/>
          <w:color w:val="000000" w:themeColor="text1"/>
          <w:sz w:val="22"/>
          <w:szCs w:val="22"/>
        </w:rPr>
        <w:t>as well as</w:t>
      </w:r>
      <w:r w:rsidR="005414B2" w:rsidRPr="1E89AE46">
        <w:rPr>
          <w:rFonts w:ascii="Calibri" w:eastAsia="Calibri" w:hAnsi="Calibri" w:cs="Calibri"/>
          <w:color w:val="000000" w:themeColor="text1"/>
          <w:sz w:val="22"/>
          <w:szCs w:val="22"/>
        </w:rPr>
        <w:t xml:space="preserve"> broad communications work</w:t>
      </w:r>
      <w:r w:rsidRPr="1E89AE46">
        <w:rPr>
          <w:rFonts w:ascii="Calibri" w:eastAsia="Calibri" w:hAnsi="Calibri" w:cs="Calibri"/>
          <w:color w:val="000000" w:themeColor="text1"/>
          <w:sz w:val="22"/>
          <w:szCs w:val="22"/>
        </w:rPr>
        <w:t>. They ensure a strategy for digital channels that aligns with the broader engagement aims of the Commission, ensures regular and timely content, and manages supplier relationships in the digital space.</w:t>
      </w:r>
    </w:p>
    <w:p w14:paraId="3B4E9D3F" w14:textId="5A31E7D1" w:rsidR="008B1014" w:rsidRPr="00AB7BB3" w:rsidRDefault="008B1014" w:rsidP="78186EE6">
      <w:pPr>
        <w:spacing w:after="0" w:line="240" w:lineRule="auto"/>
        <w:rPr>
          <w:rFonts w:ascii="Calibri" w:eastAsia="Calibri" w:hAnsi="Calibri" w:cs="Calibri"/>
          <w:color w:val="000000" w:themeColor="text1"/>
          <w:sz w:val="22"/>
          <w:szCs w:val="22"/>
          <w:lang w:val="en-NZ"/>
        </w:rPr>
      </w:pPr>
    </w:p>
    <w:p w14:paraId="0CF7E735" w14:textId="1F14259C" w:rsidR="008B1014" w:rsidRDefault="02F8A433" w:rsidP="78186EE6">
      <w:pPr>
        <w:spacing w:after="0" w:line="240" w:lineRule="auto"/>
        <w:rPr>
          <w:rFonts w:ascii="Calibri" w:eastAsia="Calibri" w:hAnsi="Calibri" w:cs="Calibri"/>
          <w:color w:val="000000" w:themeColor="text1"/>
          <w:sz w:val="22"/>
          <w:szCs w:val="22"/>
        </w:rPr>
      </w:pPr>
      <w:r w:rsidRPr="1E89AE46">
        <w:rPr>
          <w:rFonts w:ascii="Calibri" w:eastAsia="Calibri" w:hAnsi="Calibri" w:cs="Calibri"/>
          <w:color w:val="000000" w:themeColor="text1"/>
          <w:sz w:val="22"/>
          <w:szCs w:val="22"/>
        </w:rPr>
        <w:t xml:space="preserve">They implement an engagement-based approach (with an emphasis on accessibility) to the Commission’s digital and social media products and channels to enhance the impact of our communications. </w:t>
      </w:r>
    </w:p>
    <w:p w14:paraId="28EAE674" w14:textId="65A71E41" w:rsidR="008B1014" w:rsidRDefault="008B1014" w:rsidP="78186EE6">
      <w:pPr>
        <w:spacing w:after="0" w:line="240" w:lineRule="auto"/>
        <w:rPr>
          <w:rFonts w:ascii="Calibri" w:eastAsia="Calibri" w:hAnsi="Calibri" w:cs="Calibri"/>
          <w:color w:val="000000" w:themeColor="text1"/>
          <w:sz w:val="22"/>
          <w:szCs w:val="22"/>
        </w:rPr>
      </w:pPr>
    </w:p>
    <w:p w14:paraId="0D6D722B" w14:textId="20F538B5" w:rsidR="008B1014" w:rsidRDefault="02F8A433" w:rsidP="78186EE6">
      <w:pPr>
        <w:spacing w:after="0" w:line="240" w:lineRule="auto"/>
        <w:ind w:left="720" w:hanging="720"/>
        <w:rPr>
          <w:rFonts w:ascii="Calibri Light" w:eastAsia="Calibri Light" w:hAnsi="Calibri Light" w:cs="Calibri Light"/>
          <w:color w:val="1F3864"/>
          <w:sz w:val="28"/>
          <w:szCs w:val="28"/>
        </w:rPr>
      </w:pPr>
      <w:r w:rsidRPr="1E89AE46">
        <w:rPr>
          <w:rFonts w:ascii="Calibri Light" w:eastAsia="Calibri Light" w:hAnsi="Calibri Light" w:cs="Calibri Light"/>
          <w:b/>
          <w:bCs/>
          <w:color w:val="1F3864"/>
          <w:sz w:val="28"/>
          <w:szCs w:val="28"/>
        </w:rPr>
        <w:t xml:space="preserve">Mahi </w:t>
      </w:r>
      <w:proofErr w:type="spellStart"/>
      <w:r w:rsidRPr="1E89AE46">
        <w:rPr>
          <w:rFonts w:ascii="Calibri Light" w:eastAsia="Calibri Light" w:hAnsi="Calibri Light" w:cs="Calibri Light"/>
          <w:b/>
          <w:bCs/>
          <w:color w:val="1F3864"/>
          <w:sz w:val="28"/>
          <w:szCs w:val="28"/>
        </w:rPr>
        <w:t>ngātahi</w:t>
      </w:r>
      <w:proofErr w:type="spellEnd"/>
      <w:r w:rsidRPr="1E89AE46">
        <w:rPr>
          <w:rFonts w:ascii="Calibri Light" w:eastAsia="Calibri Light" w:hAnsi="Calibri Light" w:cs="Calibri Light"/>
          <w:b/>
          <w:bCs/>
          <w:color w:val="1F3864"/>
          <w:sz w:val="28"/>
          <w:szCs w:val="28"/>
        </w:rPr>
        <w:t xml:space="preserve"> I </w:t>
      </w:r>
      <w:proofErr w:type="gramStart"/>
      <w:r w:rsidRPr="1E89AE46">
        <w:rPr>
          <w:rFonts w:ascii="Calibri Light" w:eastAsia="Calibri Light" w:hAnsi="Calibri Light" w:cs="Calibri Light"/>
          <w:b/>
          <w:bCs/>
          <w:color w:val="1F3864"/>
          <w:sz w:val="28"/>
          <w:szCs w:val="28"/>
        </w:rPr>
        <w:t>working</w:t>
      </w:r>
      <w:proofErr w:type="gramEnd"/>
      <w:r w:rsidRPr="1E89AE46">
        <w:rPr>
          <w:rFonts w:ascii="Calibri Light" w:eastAsia="Calibri Light" w:hAnsi="Calibri Light" w:cs="Calibri Light"/>
          <w:b/>
          <w:bCs/>
          <w:color w:val="1F3864"/>
          <w:sz w:val="28"/>
          <w:szCs w:val="28"/>
        </w:rPr>
        <w:t xml:space="preserve"> relationships</w:t>
      </w:r>
    </w:p>
    <w:p w14:paraId="6ED9251E" w14:textId="2AAD76E0" w:rsidR="008B1014" w:rsidRDefault="008B1014" w:rsidP="78186EE6">
      <w:pPr>
        <w:spacing w:after="0" w:line="240" w:lineRule="auto"/>
        <w:jc w:val="both"/>
        <w:rPr>
          <w:rFonts w:ascii="Calibri" w:eastAsia="Calibri" w:hAnsi="Calibri" w:cs="Calibri"/>
          <w:color w:val="000000" w:themeColor="text1"/>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35"/>
        <w:gridCol w:w="6510"/>
      </w:tblGrid>
      <w:tr w:rsidR="78186EE6" w14:paraId="54777FD1" w14:textId="77777777" w:rsidTr="1E89AE46">
        <w:trPr>
          <w:trHeight w:val="300"/>
        </w:trPr>
        <w:tc>
          <w:tcPr>
            <w:tcW w:w="2535" w:type="dxa"/>
            <w:tcBorders>
              <w:top w:val="single" w:sz="6" w:space="0" w:color="auto"/>
              <w:left w:val="single" w:sz="6" w:space="0" w:color="auto"/>
              <w:bottom w:val="single" w:sz="6" w:space="0" w:color="auto"/>
              <w:right w:val="single" w:sz="6" w:space="0" w:color="auto"/>
            </w:tcBorders>
          </w:tcPr>
          <w:p w14:paraId="4A3DF986" w14:textId="258B7CA5" w:rsidR="78186EE6" w:rsidRDefault="78186EE6" w:rsidP="78186EE6">
            <w:pPr>
              <w:spacing w:after="0" w:line="240" w:lineRule="auto"/>
              <w:ind w:left="132"/>
              <w:rPr>
                <w:rFonts w:ascii="Calibri" w:eastAsia="Calibri" w:hAnsi="Calibri" w:cs="Calibri"/>
                <w:sz w:val="22"/>
                <w:szCs w:val="22"/>
              </w:rPr>
            </w:pPr>
            <w:r w:rsidRPr="1E89AE46">
              <w:rPr>
                <w:rFonts w:ascii="Calibri" w:eastAsia="Calibri" w:hAnsi="Calibri" w:cs="Calibri"/>
                <w:b/>
                <w:bCs/>
                <w:sz w:val="22"/>
                <w:szCs w:val="22"/>
              </w:rPr>
              <w:t>Internal</w:t>
            </w:r>
          </w:p>
        </w:tc>
        <w:tc>
          <w:tcPr>
            <w:tcW w:w="6510" w:type="dxa"/>
            <w:tcBorders>
              <w:top w:val="single" w:sz="6" w:space="0" w:color="auto"/>
              <w:left w:val="single" w:sz="6" w:space="0" w:color="auto"/>
              <w:bottom w:val="single" w:sz="6" w:space="0" w:color="auto"/>
              <w:right w:val="single" w:sz="6" w:space="0" w:color="auto"/>
            </w:tcBorders>
          </w:tcPr>
          <w:p w14:paraId="014208A0" w14:textId="30F363CD" w:rsidR="78186EE6" w:rsidRDefault="78186EE6" w:rsidP="78186EE6">
            <w:pPr>
              <w:spacing w:after="0" w:line="240" w:lineRule="auto"/>
              <w:ind w:left="144"/>
              <w:rPr>
                <w:rFonts w:ascii="Calibri" w:eastAsia="Calibri" w:hAnsi="Calibri" w:cs="Calibri"/>
                <w:sz w:val="22"/>
                <w:szCs w:val="22"/>
              </w:rPr>
            </w:pPr>
            <w:r w:rsidRPr="1E89AE46">
              <w:rPr>
                <w:rFonts w:ascii="Calibri" w:eastAsia="Calibri" w:hAnsi="Calibri" w:cs="Calibri"/>
                <w:b/>
                <w:bCs/>
                <w:sz w:val="22"/>
                <w:szCs w:val="22"/>
              </w:rPr>
              <w:t>Nature of the relationship</w:t>
            </w:r>
          </w:p>
        </w:tc>
      </w:tr>
      <w:tr w:rsidR="78186EE6" w14:paraId="79B96F82" w14:textId="77777777" w:rsidTr="1E89AE46">
        <w:trPr>
          <w:trHeight w:val="300"/>
        </w:trPr>
        <w:tc>
          <w:tcPr>
            <w:tcW w:w="2535" w:type="dxa"/>
            <w:tcBorders>
              <w:top w:val="single" w:sz="6" w:space="0" w:color="auto"/>
              <w:left w:val="single" w:sz="6" w:space="0" w:color="auto"/>
              <w:bottom w:val="single" w:sz="6" w:space="0" w:color="auto"/>
              <w:right w:val="single" w:sz="6" w:space="0" w:color="auto"/>
            </w:tcBorders>
          </w:tcPr>
          <w:p w14:paraId="5BA0EEA9" w14:textId="6C27C90E" w:rsidR="78186EE6" w:rsidRDefault="78186EE6" w:rsidP="78186EE6">
            <w:pPr>
              <w:spacing w:after="0" w:line="240" w:lineRule="auto"/>
              <w:ind w:left="132"/>
              <w:rPr>
                <w:rFonts w:ascii="Calibri" w:eastAsia="Calibri" w:hAnsi="Calibri" w:cs="Calibri"/>
                <w:sz w:val="22"/>
                <w:szCs w:val="22"/>
              </w:rPr>
            </w:pPr>
            <w:r w:rsidRPr="1E89AE46">
              <w:rPr>
                <w:rFonts w:ascii="Calibri" w:eastAsia="Calibri" w:hAnsi="Calibri" w:cs="Calibri"/>
                <w:sz w:val="22"/>
                <w:szCs w:val="22"/>
              </w:rPr>
              <w:t>Manager</w:t>
            </w:r>
          </w:p>
        </w:tc>
        <w:tc>
          <w:tcPr>
            <w:tcW w:w="6510" w:type="dxa"/>
            <w:tcBorders>
              <w:top w:val="single" w:sz="6" w:space="0" w:color="auto"/>
              <w:left w:val="single" w:sz="6" w:space="0" w:color="auto"/>
              <w:bottom w:val="single" w:sz="6" w:space="0" w:color="auto"/>
              <w:right w:val="single" w:sz="6" w:space="0" w:color="auto"/>
            </w:tcBorders>
          </w:tcPr>
          <w:p w14:paraId="5A1E6D73" w14:textId="54F8BD05"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Seeks direction and guidance on the delivery of the work programme, key milestones, risks and mitigations</w:t>
            </w:r>
          </w:p>
          <w:p w14:paraId="4E9BB196" w14:textId="04AE0794"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Seeks guidance on process, individual development and management support</w:t>
            </w:r>
          </w:p>
        </w:tc>
      </w:tr>
      <w:tr w:rsidR="78186EE6" w14:paraId="04B41E53" w14:textId="77777777" w:rsidTr="1E89AE46">
        <w:trPr>
          <w:trHeight w:val="300"/>
        </w:trPr>
        <w:tc>
          <w:tcPr>
            <w:tcW w:w="2535" w:type="dxa"/>
            <w:tcBorders>
              <w:top w:val="single" w:sz="6" w:space="0" w:color="auto"/>
              <w:left w:val="single" w:sz="6" w:space="0" w:color="auto"/>
              <w:bottom w:val="single" w:sz="6" w:space="0" w:color="auto"/>
              <w:right w:val="single" w:sz="6" w:space="0" w:color="auto"/>
            </w:tcBorders>
          </w:tcPr>
          <w:p w14:paraId="12F43FC4" w14:textId="3BB5EBA8" w:rsidR="78186EE6" w:rsidRDefault="78186EE6" w:rsidP="78186EE6">
            <w:pPr>
              <w:spacing w:after="0" w:line="240" w:lineRule="auto"/>
              <w:ind w:left="132"/>
              <w:rPr>
                <w:rFonts w:ascii="Calibri" w:eastAsia="Calibri" w:hAnsi="Calibri" w:cs="Calibri"/>
                <w:sz w:val="22"/>
                <w:szCs w:val="22"/>
              </w:rPr>
            </w:pPr>
            <w:r w:rsidRPr="1E89AE46">
              <w:rPr>
                <w:rFonts w:ascii="Calibri" w:eastAsia="Calibri" w:hAnsi="Calibri" w:cs="Calibri"/>
                <w:sz w:val="22"/>
                <w:szCs w:val="22"/>
              </w:rPr>
              <w:t>Other team members</w:t>
            </w:r>
          </w:p>
        </w:tc>
        <w:tc>
          <w:tcPr>
            <w:tcW w:w="6510" w:type="dxa"/>
            <w:tcBorders>
              <w:top w:val="single" w:sz="6" w:space="0" w:color="auto"/>
              <w:left w:val="single" w:sz="6" w:space="0" w:color="auto"/>
              <w:bottom w:val="single" w:sz="6" w:space="0" w:color="auto"/>
              <w:right w:val="single" w:sz="6" w:space="0" w:color="auto"/>
            </w:tcBorders>
          </w:tcPr>
          <w:p w14:paraId="28F46F8E" w14:textId="25F1F8A5"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 xml:space="preserve">Collaborates with and works on deliverables and/or projects </w:t>
            </w:r>
          </w:p>
          <w:p w14:paraId="4B67A897" w14:textId="4CC3DD55"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Shares information</w:t>
            </w:r>
          </w:p>
          <w:p w14:paraId="7D6B82DE" w14:textId="3E242893"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Engages and connects with others, listens and communicates tactfully</w:t>
            </w:r>
          </w:p>
        </w:tc>
      </w:tr>
      <w:tr w:rsidR="78186EE6" w14:paraId="3317829C" w14:textId="77777777" w:rsidTr="1E89AE46">
        <w:trPr>
          <w:trHeight w:val="300"/>
        </w:trPr>
        <w:tc>
          <w:tcPr>
            <w:tcW w:w="2535" w:type="dxa"/>
            <w:tcBorders>
              <w:top w:val="single" w:sz="6" w:space="0" w:color="auto"/>
              <w:left w:val="single" w:sz="6" w:space="0" w:color="auto"/>
              <w:bottom w:val="single" w:sz="6" w:space="0" w:color="auto"/>
              <w:right w:val="single" w:sz="6" w:space="0" w:color="auto"/>
            </w:tcBorders>
          </w:tcPr>
          <w:p w14:paraId="0283FE78" w14:textId="12ECA752" w:rsidR="78186EE6" w:rsidRDefault="78186EE6" w:rsidP="78186EE6">
            <w:pPr>
              <w:spacing w:after="0" w:line="240" w:lineRule="auto"/>
              <w:ind w:left="132"/>
              <w:rPr>
                <w:rFonts w:ascii="Calibri" w:eastAsia="Calibri" w:hAnsi="Calibri" w:cs="Calibri"/>
                <w:sz w:val="22"/>
                <w:szCs w:val="22"/>
              </w:rPr>
            </w:pPr>
            <w:r w:rsidRPr="1E89AE46">
              <w:rPr>
                <w:rFonts w:ascii="Calibri" w:eastAsia="Calibri" w:hAnsi="Calibri" w:cs="Calibri"/>
                <w:sz w:val="22"/>
                <w:szCs w:val="22"/>
              </w:rPr>
              <w:t>Internal stakeholders</w:t>
            </w:r>
          </w:p>
        </w:tc>
        <w:tc>
          <w:tcPr>
            <w:tcW w:w="6510" w:type="dxa"/>
            <w:tcBorders>
              <w:top w:val="single" w:sz="6" w:space="0" w:color="auto"/>
              <w:left w:val="single" w:sz="6" w:space="0" w:color="auto"/>
              <w:bottom w:val="single" w:sz="6" w:space="0" w:color="auto"/>
              <w:right w:val="single" w:sz="6" w:space="0" w:color="auto"/>
            </w:tcBorders>
          </w:tcPr>
          <w:p w14:paraId="7E740E22" w14:textId="7CA58814" w:rsidR="78186EE6" w:rsidRDefault="78186EE6" w:rsidP="00B069EF">
            <w:pPr>
              <w:pStyle w:val="ListParagraph"/>
              <w:numPr>
                <w:ilvl w:val="0"/>
                <w:numId w:val="2"/>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Kāwanatanga and Tino Rangatiratanga Leaders</w:t>
            </w:r>
          </w:p>
          <w:p w14:paraId="3804A462" w14:textId="42650BEB" w:rsidR="78186EE6" w:rsidRDefault="78186EE6" w:rsidP="00B069EF">
            <w:pPr>
              <w:pStyle w:val="ListParagraph"/>
              <w:numPr>
                <w:ilvl w:val="0"/>
                <w:numId w:val="2"/>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Commissioners</w:t>
            </w:r>
          </w:p>
          <w:p w14:paraId="68B359ED" w14:textId="52325814" w:rsidR="78186EE6" w:rsidRDefault="78186EE6" w:rsidP="00B069EF">
            <w:pPr>
              <w:pStyle w:val="ListParagraph"/>
              <w:numPr>
                <w:ilvl w:val="0"/>
                <w:numId w:val="2"/>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Waihanga Maramatanga Leadership Team</w:t>
            </w:r>
          </w:p>
          <w:p w14:paraId="7C02E066" w14:textId="026C5296" w:rsidR="78186EE6" w:rsidRDefault="78186EE6" w:rsidP="00B069EF">
            <w:pPr>
              <w:pStyle w:val="ListParagraph"/>
              <w:numPr>
                <w:ilvl w:val="0"/>
                <w:numId w:val="2"/>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All teams in Te Kāhui Tika Tangata</w:t>
            </w:r>
          </w:p>
        </w:tc>
      </w:tr>
      <w:tr w:rsidR="78186EE6" w14:paraId="769BE682" w14:textId="77777777" w:rsidTr="1E89AE46">
        <w:trPr>
          <w:trHeight w:val="300"/>
        </w:trPr>
        <w:tc>
          <w:tcPr>
            <w:tcW w:w="2535" w:type="dxa"/>
            <w:tcBorders>
              <w:top w:val="single" w:sz="6" w:space="0" w:color="auto"/>
              <w:left w:val="single" w:sz="6" w:space="0" w:color="auto"/>
              <w:bottom w:val="single" w:sz="6" w:space="0" w:color="auto"/>
              <w:right w:val="single" w:sz="6" w:space="0" w:color="auto"/>
            </w:tcBorders>
          </w:tcPr>
          <w:p w14:paraId="529EF58C" w14:textId="25DBFEB3" w:rsidR="78186EE6" w:rsidRDefault="78186EE6" w:rsidP="78186EE6">
            <w:pPr>
              <w:spacing w:after="0" w:line="240" w:lineRule="auto"/>
              <w:ind w:left="132"/>
              <w:rPr>
                <w:rFonts w:ascii="Calibri" w:eastAsia="Calibri" w:hAnsi="Calibri" w:cs="Calibri"/>
                <w:sz w:val="22"/>
                <w:szCs w:val="22"/>
              </w:rPr>
            </w:pPr>
            <w:r w:rsidRPr="1E89AE46">
              <w:rPr>
                <w:rFonts w:ascii="Calibri" w:eastAsia="Calibri" w:hAnsi="Calibri" w:cs="Calibri"/>
                <w:b/>
                <w:bCs/>
                <w:sz w:val="22"/>
                <w:szCs w:val="22"/>
              </w:rPr>
              <w:lastRenderedPageBreak/>
              <w:t>External relationships</w:t>
            </w:r>
          </w:p>
        </w:tc>
        <w:tc>
          <w:tcPr>
            <w:tcW w:w="6510" w:type="dxa"/>
            <w:tcBorders>
              <w:top w:val="single" w:sz="6" w:space="0" w:color="auto"/>
              <w:left w:val="single" w:sz="6" w:space="0" w:color="auto"/>
              <w:bottom w:val="single" w:sz="6" w:space="0" w:color="auto"/>
              <w:right w:val="single" w:sz="6" w:space="0" w:color="auto"/>
            </w:tcBorders>
          </w:tcPr>
          <w:p w14:paraId="4E88BDE1" w14:textId="0F0AB608" w:rsidR="78186EE6" w:rsidRDefault="78186EE6" w:rsidP="78186EE6">
            <w:pPr>
              <w:spacing w:after="0" w:line="240" w:lineRule="auto"/>
              <w:ind w:left="144"/>
              <w:rPr>
                <w:rFonts w:ascii="Calibri" w:eastAsia="Calibri" w:hAnsi="Calibri" w:cs="Calibri"/>
                <w:sz w:val="22"/>
                <w:szCs w:val="22"/>
              </w:rPr>
            </w:pPr>
            <w:r w:rsidRPr="1E89AE46">
              <w:rPr>
                <w:rFonts w:ascii="Calibri" w:eastAsia="Calibri" w:hAnsi="Calibri" w:cs="Calibri"/>
                <w:b/>
                <w:bCs/>
                <w:sz w:val="22"/>
                <w:szCs w:val="22"/>
              </w:rPr>
              <w:t>Nature of the relationship</w:t>
            </w:r>
          </w:p>
        </w:tc>
      </w:tr>
      <w:tr w:rsidR="78186EE6" w14:paraId="5A1FC73F" w14:textId="77777777" w:rsidTr="1E89AE46">
        <w:trPr>
          <w:trHeight w:val="300"/>
        </w:trPr>
        <w:tc>
          <w:tcPr>
            <w:tcW w:w="2535" w:type="dxa"/>
            <w:tcBorders>
              <w:top w:val="single" w:sz="6" w:space="0" w:color="auto"/>
              <w:left w:val="single" w:sz="6" w:space="0" w:color="auto"/>
              <w:bottom w:val="single" w:sz="6" w:space="0" w:color="auto"/>
              <w:right w:val="single" w:sz="6" w:space="0" w:color="auto"/>
            </w:tcBorders>
          </w:tcPr>
          <w:p w14:paraId="36EFD432" w14:textId="5B37F517" w:rsidR="78186EE6" w:rsidRDefault="78186EE6" w:rsidP="78186EE6">
            <w:pPr>
              <w:spacing w:after="0" w:line="240" w:lineRule="auto"/>
              <w:ind w:left="132"/>
              <w:rPr>
                <w:rFonts w:ascii="Calibri" w:eastAsia="Calibri" w:hAnsi="Calibri" w:cs="Calibri"/>
                <w:sz w:val="22"/>
                <w:szCs w:val="22"/>
              </w:rPr>
            </w:pPr>
            <w:r w:rsidRPr="1E89AE46">
              <w:rPr>
                <w:rFonts w:ascii="Calibri" w:eastAsia="Calibri" w:hAnsi="Calibri" w:cs="Calibri"/>
                <w:sz w:val="22"/>
                <w:szCs w:val="22"/>
              </w:rPr>
              <w:t>Tangata whenua</w:t>
            </w:r>
          </w:p>
        </w:tc>
        <w:tc>
          <w:tcPr>
            <w:tcW w:w="6510" w:type="dxa"/>
            <w:tcBorders>
              <w:top w:val="single" w:sz="6" w:space="0" w:color="auto"/>
              <w:left w:val="single" w:sz="6" w:space="0" w:color="auto"/>
              <w:bottom w:val="single" w:sz="6" w:space="0" w:color="auto"/>
              <w:right w:val="single" w:sz="6" w:space="0" w:color="auto"/>
            </w:tcBorders>
          </w:tcPr>
          <w:p w14:paraId="65581111" w14:textId="3C02D807"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 xml:space="preserve">Iwi/Māori community leaders, panels, kaumātua, Māori media </w:t>
            </w:r>
          </w:p>
        </w:tc>
      </w:tr>
      <w:tr w:rsidR="78186EE6" w14:paraId="27437518" w14:textId="77777777" w:rsidTr="1E89AE46">
        <w:trPr>
          <w:trHeight w:val="300"/>
        </w:trPr>
        <w:tc>
          <w:tcPr>
            <w:tcW w:w="2535" w:type="dxa"/>
            <w:tcBorders>
              <w:top w:val="single" w:sz="6" w:space="0" w:color="auto"/>
              <w:left w:val="single" w:sz="6" w:space="0" w:color="auto"/>
              <w:bottom w:val="single" w:sz="6" w:space="0" w:color="auto"/>
              <w:right w:val="single" w:sz="6" w:space="0" w:color="auto"/>
            </w:tcBorders>
          </w:tcPr>
          <w:p w14:paraId="22A61906" w14:textId="5AC2A99F" w:rsidR="78186EE6" w:rsidRDefault="78186EE6" w:rsidP="78186EE6">
            <w:pPr>
              <w:spacing w:after="0" w:line="240" w:lineRule="auto"/>
              <w:ind w:left="132"/>
              <w:rPr>
                <w:rFonts w:ascii="Calibri" w:eastAsia="Calibri" w:hAnsi="Calibri" w:cs="Calibri"/>
                <w:sz w:val="22"/>
                <w:szCs w:val="22"/>
              </w:rPr>
            </w:pPr>
            <w:r w:rsidRPr="1E89AE46">
              <w:rPr>
                <w:rFonts w:ascii="Calibri" w:eastAsia="Calibri" w:hAnsi="Calibri" w:cs="Calibri"/>
                <w:sz w:val="22"/>
                <w:szCs w:val="22"/>
              </w:rPr>
              <w:t>External stakeholders</w:t>
            </w:r>
          </w:p>
        </w:tc>
        <w:tc>
          <w:tcPr>
            <w:tcW w:w="6510" w:type="dxa"/>
            <w:tcBorders>
              <w:top w:val="single" w:sz="6" w:space="0" w:color="auto"/>
              <w:left w:val="single" w:sz="6" w:space="0" w:color="auto"/>
              <w:bottom w:val="single" w:sz="6" w:space="0" w:color="auto"/>
              <w:right w:val="single" w:sz="6" w:space="0" w:color="auto"/>
            </w:tcBorders>
          </w:tcPr>
          <w:p w14:paraId="03B945DC" w14:textId="3F64E5EE" w:rsidR="78186EE6" w:rsidRDefault="78186EE6" w:rsidP="00B069EF">
            <w:pPr>
              <w:pStyle w:val="ListParagraph"/>
              <w:numPr>
                <w:ilvl w:val="0"/>
                <w:numId w:val="2"/>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Mainstream, specialist and community broadcast (TV and radio) and print media</w:t>
            </w:r>
          </w:p>
          <w:p w14:paraId="071E5A2C" w14:textId="21D9C657" w:rsidR="78186EE6" w:rsidRDefault="78186EE6" w:rsidP="00B069EF">
            <w:pPr>
              <w:pStyle w:val="ListParagraph"/>
              <w:numPr>
                <w:ilvl w:val="0"/>
                <w:numId w:val="2"/>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Communications personnel in other organisations</w:t>
            </w:r>
          </w:p>
          <w:p w14:paraId="20F9CB66" w14:textId="0CD273F5" w:rsidR="78186EE6" w:rsidRDefault="78186EE6" w:rsidP="00B069EF">
            <w:pPr>
              <w:pStyle w:val="ListParagraph"/>
              <w:numPr>
                <w:ilvl w:val="0"/>
                <w:numId w:val="2"/>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Senior leaders and officials and their direct reports (key decision makers and influencers) of ministries and government agencies</w:t>
            </w:r>
          </w:p>
          <w:p w14:paraId="3C99A20A" w14:textId="2F357831" w:rsidR="78186EE6" w:rsidRDefault="78186EE6" w:rsidP="00B069EF">
            <w:pPr>
              <w:pStyle w:val="ListParagraph"/>
              <w:numPr>
                <w:ilvl w:val="0"/>
                <w:numId w:val="2"/>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Senior leaders and managers and their direct reports (key decision makers and influencers) of civil society organisations (and their direct reports)</w:t>
            </w:r>
          </w:p>
          <w:p w14:paraId="0E0D2A1A" w14:textId="7D3E7AE6" w:rsidR="78186EE6" w:rsidRDefault="78186EE6" w:rsidP="00B069EF">
            <w:pPr>
              <w:pStyle w:val="ListParagraph"/>
              <w:numPr>
                <w:ilvl w:val="0"/>
                <w:numId w:val="2"/>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Key influencers and decision makers in the human rights sector.</w:t>
            </w:r>
          </w:p>
          <w:p w14:paraId="2632EC16" w14:textId="31409A97" w:rsidR="78186EE6" w:rsidRDefault="78186EE6" w:rsidP="00B069EF">
            <w:pPr>
              <w:pStyle w:val="ListParagraph"/>
              <w:numPr>
                <w:ilvl w:val="0"/>
                <w:numId w:val="2"/>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Special interest groups and partners</w:t>
            </w:r>
          </w:p>
        </w:tc>
      </w:tr>
    </w:tbl>
    <w:p w14:paraId="76E0393B" w14:textId="2C277A4D" w:rsidR="008B1014" w:rsidRDefault="008B1014" w:rsidP="78186EE6">
      <w:pPr>
        <w:spacing w:after="0" w:line="240" w:lineRule="auto"/>
        <w:rPr>
          <w:rFonts w:ascii="Calibri" w:eastAsia="Calibri" w:hAnsi="Calibri" w:cs="Calibri"/>
          <w:color w:val="000000" w:themeColor="text1"/>
          <w:sz w:val="22"/>
          <w:szCs w:val="22"/>
        </w:rPr>
      </w:pPr>
    </w:p>
    <w:p w14:paraId="6B297D6F" w14:textId="2831545E" w:rsidR="008B1014" w:rsidRDefault="008B1014" w:rsidP="78186EE6">
      <w:pPr>
        <w:spacing w:after="0" w:line="240" w:lineRule="auto"/>
        <w:rPr>
          <w:rFonts w:ascii="Calibri" w:eastAsia="Calibri" w:hAnsi="Calibri" w:cs="Calibri"/>
          <w:color w:val="000000" w:themeColor="text1"/>
          <w:sz w:val="22"/>
          <w:szCs w:val="22"/>
        </w:rPr>
      </w:pPr>
    </w:p>
    <w:p w14:paraId="35BB70C6" w14:textId="1EFF64AF" w:rsidR="008B1014" w:rsidRDefault="02F8A433" w:rsidP="1E89AE46">
      <w:pPr>
        <w:spacing w:after="0" w:line="240" w:lineRule="auto"/>
        <w:rPr>
          <w:rFonts w:ascii="Calibri Light" w:eastAsia="Calibri Light" w:hAnsi="Calibri Light" w:cs="Calibri Light"/>
          <w:color w:val="000000" w:themeColor="text1"/>
          <w:sz w:val="28"/>
          <w:szCs w:val="28"/>
        </w:rPr>
      </w:pPr>
      <w:proofErr w:type="spellStart"/>
      <w:r w:rsidRPr="1E89AE46">
        <w:rPr>
          <w:rFonts w:ascii="Calibri Light" w:eastAsia="Calibri Light" w:hAnsi="Calibri Light" w:cs="Calibri Light"/>
          <w:b/>
          <w:bCs/>
          <w:color w:val="1F3864"/>
          <w:sz w:val="28"/>
          <w:szCs w:val="28"/>
        </w:rPr>
        <w:t>Ngā</w:t>
      </w:r>
      <w:proofErr w:type="spellEnd"/>
      <w:r w:rsidRPr="1E89AE46">
        <w:rPr>
          <w:rFonts w:ascii="Calibri Light" w:eastAsia="Calibri Light" w:hAnsi="Calibri Light" w:cs="Calibri Light"/>
          <w:b/>
          <w:bCs/>
          <w:color w:val="1F3864"/>
          <w:sz w:val="28"/>
          <w:szCs w:val="28"/>
        </w:rPr>
        <w:t xml:space="preserve"> </w:t>
      </w:r>
      <w:proofErr w:type="spellStart"/>
      <w:r w:rsidRPr="1E89AE46">
        <w:rPr>
          <w:rFonts w:ascii="Calibri Light" w:eastAsia="Calibri Light" w:hAnsi="Calibri Light" w:cs="Calibri Light"/>
          <w:b/>
          <w:bCs/>
          <w:color w:val="1F3864"/>
          <w:sz w:val="28"/>
          <w:szCs w:val="28"/>
        </w:rPr>
        <w:t>Haepapa</w:t>
      </w:r>
      <w:proofErr w:type="spellEnd"/>
      <w:r w:rsidRPr="1E89AE46">
        <w:rPr>
          <w:rFonts w:ascii="Calibri Light" w:eastAsia="Calibri Light" w:hAnsi="Calibri Light" w:cs="Calibri Light"/>
          <w:b/>
          <w:bCs/>
          <w:color w:val="1F3864"/>
          <w:sz w:val="28"/>
          <w:szCs w:val="28"/>
        </w:rPr>
        <w:t xml:space="preserve"> I Accountabilities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35"/>
        <w:gridCol w:w="6375"/>
      </w:tblGrid>
      <w:tr w:rsidR="78186EE6" w14:paraId="073F25EF" w14:textId="77777777" w:rsidTr="1E89AE46">
        <w:trPr>
          <w:trHeight w:val="300"/>
        </w:trPr>
        <w:tc>
          <w:tcPr>
            <w:tcW w:w="2535" w:type="dxa"/>
            <w:tcMar>
              <w:left w:w="105" w:type="dxa"/>
              <w:right w:w="105" w:type="dxa"/>
            </w:tcMar>
          </w:tcPr>
          <w:p w14:paraId="09BE32C8" w14:textId="23FBC13E" w:rsidR="78186EE6" w:rsidRDefault="78186EE6" w:rsidP="78186EE6">
            <w:pPr>
              <w:spacing w:line="259" w:lineRule="auto"/>
              <w:rPr>
                <w:rFonts w:ascii="Calibri" w:eastAsia="Calibri" w:hAnsi="Calibri" w:cs="Calibri"/>
                <w:sz w:val="22"/>
                <w:szCs w:val="22"/>
              </w:rPr>
            </w:pPr>
            <w:r w:rsidRPr="1E89AE46">
              <w:rPr>
                <w:rFonts w:ascii="Calibri" w:eastAsia="Calibri" w:hAnsi="Calibri" w:cs="Calibri"/>
                <w:sz w:val="22"/>
                <w:szCs w:val="22"/>
              </w:rPr>
              <w:t>Priorities</w:t>
            </w:r>
          </w:p>
          <w:p w14:paraId="78725417" w14:textId="34C57A27" w:rsidR="78186EE6" w:rsidRDefault="78186EE6" w:rsidP="78186EE6">
            <w:pPr>
              <w:spacing w:line="259" w:lineRule="auto"/>
              <w:rPr>
                <w:rFonts w:ascii="Calibri" w:eastAsia="Calibri" w:hAnsi="Calibri" w:cs="Calibri"/>
                <w:sz w:val="22"/>
                <w:szCs w:val="22"/>
              </w:rPr>
            </w:pPr>
          </w:p>
        </w:tc>
        <w:tc>
          <w:tcPr>
            <w:tcW w:w="6375" w:type="dxa"/>
            <w:tcMar>
              <w:left w:w="105" w:type="dxa"/>
              <w:right w:w="105" w:type="dxa"/>
            </w:tcMar>
          </w:tcPr>
          <w:p w14:paraId="643277B3" w14:textId="17CB9C06" w:rsidR="78186EE6" w:rsidRDefault="78186EE6" w:rsidP="78186EE6">
            <w:pPr>
              <w:spacing w:line="252" w:lineRule="auto"/>
              <w:rPr>
                <w:rFonts w:ascii="Calibri" w:eastAsia="Calibri" w:hAnsi="Calibri" w:cs="Calibri"/>
                <w:sz w:val="22"/>
                <w:szCs w:val="22"/>
              </w:rPr>
            </w:pPr>
            <w:r w:rsidRPr="1E89AE46">
              <w:rPr>
                <w:rFonts w:ascii="Calibri" w:eastAsia="Calibri" w:hAnsi="Calibri" w:cs="Calibri"/>
                <w:b/>
                <w:bCs/>
                <w:sz w:val="22"/>
                <w:szCs w:val="22"/>
              </w:rPr>
              <w:t xml:space="preserve">Provides expert advice and services </w:t>
            </w:r>
          </w:p>
          <w:p w14:paraId="2BE6F6B7" w14:textId="5E752D30" w:rsidR="78186EE6" w:rsidRDefault="78186EE6" w:rsidP="00B069EF">
            <w:pPr>
              <w:pStyle w:val="ListParagraph"/>
              <w:numPr>
                <w:ilvl w:val="0"/>
                <w:numId w:val="2"/>
              </w:numPr>
              <w:spacing w:line="259" w:lineRule="auto"/>
              <w:ind w:left="427" w:hanging="283"/>
              <w:rPr>
                <w:rFonts w:ascii="Calibri" w:eastAsia="Calibri" w:hAnsi="Calibri" w:cs="Calibri"/>
                <w:sz w:val="22"/>
                <w:szCs w:val="22"/>
              </w:rPr>
            </w:pPr>
            <w:r w:rsidRPr="1E89AE46">
              <w:rPr>
                <w:rFonts w:ascii="Calibri" w:eastAsia="Calibri" w:hAnsi="Calibri" w:cs="Calibri"/>
                <w:sz w:val="22"/>
                <w:szCs w:val="22"/>
              </w:rPr>
              <w:t>Provides broad communications support to the Commission and Commissioners including traditional media management, content creation and messaging support</w:t>
            </w:r>
          </w:p>
          <w:p w14:paraId="4A6D32E7" w14:textId="53BD97E2" w:rsidR="78186EE6" w:rsidRDefault="78186EE6" w:rsidP="00B069EF">
            <w:pPr>
              <w:pStyle w:val="ListParagraph"/>
              <w:numPr>
                <w:ilvl w:val="0"/>
                <w:numId w:val="2"/>
              </w:numPr>
              <w:spacing w:line="259" w:lineRule="auto"/>
              <w:ind w:left="427" w:hanging="283"/>
              <w:rPr>
                <w:rFonts w:ascii="Calibri" w:eastAsia="Calibri" w:hAnsi="Calibri" w:cs="Calibri"/>
                <w:sz w:val="22"/>
                <w:szCs w:val="22"/>
              </w:rPr>
            </w:pPr>
            <w:r w:rsidRPr="1E89AE46">
              <w:rPr>
                <w:rFonts w:ascii="Calibri" w:eastAsia="Calibri" w:hAnsi="Calibri" w:cs="Calibri"/>
                <w:sz w:val="22"/>
                <w:szCs w:val="22"/>
              </w:rPr>
              <w:t>Supports the Team Leader and the Head of Engagement with devising appropriate channel management strategies to reach the Commission’s priorities</w:t>
            </w:r>
          </w:p>
          <w:p w14:paraId="7C34815C" w14:textId="599CF36C" w:rsidR="78186EE6" w:rsidRDefault="78186EE6" w:rsidP="00B069EF">
            <w:pPr>
              <w:pStyle w:val="ListParagraph"/>
              <w:numPr>
                <w:ilvl w:val="0"/>
                <w:numId w:val="2"/>
              </w:numPr>
              <w:spacing w:line="259" w:lineRule="auto"/>
              <w:ind w:left="427" w:hanging="283"/>
              <w:rPr>
                <w:rFonts w:ascii="Calibri" w:eastAsia="Calibri" w:hAnsi="Calibri" w:cs="Calibri"/>
                <w:sz w:val="22"/>
                <w:szCs w:val="22"/>
              </w:rPr>
            </w:pPr>
            <w:r w:rsidRPr="1E89AE46">
              <w:rPr>
                <w:rFonts w:ascii="Calibri" w:eastAsia="Calibri" w:hAnsi="Calibri" w:cs="Calibri"/>
                <w:sz w:val="22"/>
                <w:szCs w:val="22"/>
              </w:rPr>
              <w:t>Implements the strategic engagement aims of the Commission via digital channels</w:t>
            </w:r>
            <w:r w:rsidR="00057F95">
              <w:rPr>
                <w:rFonts w:ascii="Calibri" w:eastAsia="Calibri" w:hAnsi="Calibri" w:cs="Calibri"/>
                <w:sz w:val="22"/>
                <w:szCs w:val="22"/>
              </w:rPr>
              <w:t>,</w:t>
            </w:r>
            <w:r w:rsidRPr="1E89AE46">
              <w:rPr>
                <w:rFonts w:ascii="Calibri" w:eastAsia="Calibri" w:hAnsi="Calibri" w:cs="Calibri"/>
                <w:sz w:val="22"/>
                <w:szCs w:val="22"/>
              </w:rPr>
              <w:t xml:space="preserve"> leading on accessible and appropriate content creation and audience management</w:t>
            </w:r>
          </w:p>
          <w:p w14:paraId="23CC5830" w14:textId="06B1358A" w:rsidR="78186EE6" w:rsidRDefault="78186EE6" w:rsidP="00B069EF">
            <w:pPr>
              <w:pStyle w:val="ListParagraph"/>
              <w:numPr>
                <w:ilvl w:val="0"/>
                <w:numId w:val="2"/>
              </w:numPr>
              <w:spacing w:line="259" w:lineRule="auto"/>
              <w:ind w:left="427" w:hanging="283"/>
              <w:rPr>
                <w:rFonts w:ascii="Calibri" w:eastAsia="Calibri" w:hAnsi="Calibri" w:cs="Calibri"/>
                <w:sz w:val="22"/>
                <w:szCs w:val="22"/>
              </w:rPr>
            </w:pPr>
            <w:r w:rsidRPr="1E89AE46">
              <w:rPr>
                <w:rFonts w:ascii="Calibri" w:eastAsia="Calibri" w:hAnsi="Calibri" w:cs="Calibri"/>
                <w:sz w:val="22"/>
                <w:szCs w:val="22"/>
              </w:rPr>
              <w:t>Facilitates reputation management through digital channels and scans for potential public relations risk in online spaces</w:t>
            </w:r>
          </w:p>
          <w:p w14:paraId="0B38A8A3" w14:textId="504E2C6C" w:rsidR="78186EE6" w:rsidRDefault="78186EE6" w:rsidP="00B069EF">
            <w:pPr>
              <w:pStyle w:val="ListParagraph"/>
              <w:numPr>
                <w:ilvl w:val="0"/>
                <w:numId w:val="2"/>
              </w:numPr>
              <w:spacing w:line="259" w:lineRule="auto"/>
              <w:ind w:left="427" w:hanging="283"/>
              <w:rPr>
                <w:rFonts w:ascii="Calibri" w:eastAsia="Calibri" w:hAnsi="Calibri" w:cs="Calibri"/>
                <w:sz w:val="22"/>
                <w:szCs w:val="22"/>
              </w:rPr>
            </w:pPr>
            <w:r w:rsidRPr="1E89AE46">
              <w:rPr>
                <w:rFonts w:ascii="Calibri" w:eastAsia="Calibri" w:hAnsi="Calibri" w:cs="Calibri"/>
                <w:sz w:val="22"/>
                <w:szCs w:val="22"/>
              </w:rPr>
              <w:t>Contributes to responsive activity to raise the Commission’s participation in public debate</w:t>
            </w:r>
          </w:p>
          <w:p w14:paraId="1E24EB7E" w14:textId="79F0E228" w:rsidR="78186EE6" w:rsidRDefault="78186EE6" w:rsidP="00B069EF">
            <w:pPr>
              <w:pStyle w:val="ListParagraph"/>
              <w:numPr>
                <w:ilvl w:val="0"/>
                <w:numId w:val="2"/>
              </w:numPr>
              <w:spacing w:line="259" w:lineRule="auto"/>
              <w:ind w:left="427" w:hanging="283"/>
              <w:rPr>
                <w:rFonts w:ascii="Calibri" w:eastAsia="Calibri" w:hAnsi="Calibri" w:cs="Calibri"/>
                <w:sz w:val="22"/>
                <w:szCs w:val="22"/>
              </w:rPr>
            </w:pPr>
            <w:r w:rsidRPr="1E89AE46">
              <w:rPr>
                <w:rFonts w:ascii="Calibri" w:eastAsia="Calibri" w:hAnsi="Calibri" w:cs="Calibri"/>
                <w:sz w:val="22"/>
                <w:szCs w:val="22"/>
              </w:rPr>
              <w:t>Supports Commissioners in public engagements involving the media</w:t>
            </w:r>
          </w:p>
          <w:p w14:paraId="0E0C2BB6" w14:textId="685A1AC4" w:rsidR="78186EE6" w:rsidRDefault="78186EE6" w:rsidP="00B069EF">
            <w:pPr>
              <w:pStyle w:val="ListParagraph"/>
              <w:numPr>
                <w:ilvl w:val="0"/>
                <w:numId w:val="2"/>
              </w:numPr>
              <w:spacing w:line="259" w:lineRule="auto"/>
              <w:ind w:left="427" w:hanging="283"/>
              <w:rPr>
                <w:rFonts w:ascii="Calibri" w:eastAsia="Calibri" w:hAnsi="Calibri" w:cs="Calibri"/>
                <w:sz w:val="22"/>
                <w:szCs w:val="22"/>
              </w:rPr>
            </w:pPr>
            <w:r w:rsidRPr="1E89AE46">
              <w:rPr>
                <w:rFonts w:ascii="Calibri" w:eastAsia="Calibri" w:hAnsi="Calibri" w:cs="Calibri"/>
                <w:sz w:val="22"/>
                <w:szCs w:val="22"/>
              </w:rPr>
              <w:t>Provides media management and coordination within and outside of standard working hours</w:t>
            </w:r>
          </w:p>
          <w:p w14:paraId="7D62E234" w14:textId="1EA96517" w:rsidR="78186EE6" w:rsidRDefault="78186EE6" w:rsidP="78186EE6">
            <w:pPr>
              <w:spacing w:line="259" w:lineRule="auto"/>
              <w:rPr>
                <w:rFonts w:ascii="Calibri" w:eastAsia="Calibri" w:hAnsi="Calibri" w:cs="Calibri"/>
              </w:rPr>
            </w:pPr>
          </w:p>
          <w:p w14:paraId="4B315C9C" w14:textId="3FFD8AEB" w:rsidR="78186EE6" w:rsidRDefault="78186EE6" w:rsidP="78186EE6">
            <w:pPr>
              <w:widowControl w:val="0"/>
              <w:tabs>
                <w:tab w:val="left" w:pos="415"/>
              </w:tabs>
              <w:spacing w:before="2" w:line="235" w:lineRule="auto"/>
              <w:ind w:right="471"/>
              <w:rPr>
                <w:rFonts w:ascii="Calibri" w:eastAsia="Calibri" w:hAnsi="Calibri" w:cs="Calibri"/>
                <w:sz w:val="22"/>
                <w:szCs w:val="22"/>
              </w:rPr>
            </w:pPr>
            <w:r w:rsidRPr="1E89AE46">
              <w:rPr>
                <w:rFonts w:ascii="Calibri" w:eastAsia="Calibri" w:hAnsi="Calibri" w:cs="Calibri"/>
                <w:b/>
                <w:bCs/>
                <w:sz w:val="22"/>
                <w:szCs w:val="22"/>
              </w:rPr>
              <w:t xml:space="preserve">Manages stakeholder relationships </w:t>
            </w:r>
          </w:p>
          <w:p w14:paraId="00D1129F" w14:textId="1BFEC659" w:rsidR="78186EE6" w:rsidRPr="0091136B" w:rsidRDefault="78186EE6" w:rsidP="78186EE6">
            <w:pPr>
              <w:pStyle w:val="ListParagraph"/>
              <w:numPr>
                <w:ilvl w:val="0"/>
                <w:numId w:val="2"/>
              </w:numPr>
              <w:spacing w:line="259" w:lineRule="auto"/>
              <w:ind w:left="427" w:hanging="283"/>
              <w:rPr>
                <w:rFonts w:ascii="Calibri" w:eastAsia="Calibri" w:hAnsi="Calibri" w:cs="Calibri"/>
                <w:sz w:val="22"/>
                <w:szCs w:val="22"/>
              </w:rPr>
            </w:pPr>
            <w:r w:rsidRPr="1E89AE46">
              <w:rPr>
                <w:rFonts w:ascii="Calibri" w:eastAsia="Calibri" w:hAnsi="Calibri" w:cs="Calibri"/>
                <w:sz w:val="22"/>
                <w:szCs w:val="22"/>
              </w:rPr>
              <w:t xml:space="preserve">Liaises with journalists </w:t>
            </w:r>
            <w:r w:rsidR="00451311" w:rsidRPr="1E89AE46">
              <w:rPr>
                <w:rFonts w:ascii="Calibri" w:eastAsia="Calibri" w:hAnsi="Calibri" w:cs="Calibri"/>
                <w:sz w:val="22"/>
                <w:szCs w:val="22"/>
              </w:rPr>
              <w:t>and content creators</w:t>
            </w:r>
            <w:r w:rsidRPr="1E89AE46">
              <w:rPr>
                <w:rFonts w:ascii="Calibri" w:eastAsia="Calibri" w:hAnsi="Calibri" w:cs="Calibri"/>
                <w:sz w:val="22"/>
                <w:szCs w:val="22"/>
              </w:rPr>
              <w:t xml:space="preserve"> in news organisations throughout the country, providing</w:t>
            </w:r>
            <w:r w:rsidR="0091136B">
              <w:rPr>
                <w:rFonts w:ascii="Calibri" w:eastAsia="Calibri" w:hAnsi="Calibri" w:cs="Calibri"/>
                <w:sz w:val="22"/>
                <w:szCs w:val="22"/>
              </w:rPr>
              <w:t xml:space="preserve"> assets,</w:t>
            </w:r>
            <w:r w:rsidRPr="1E89AE46">
              <w:rPr>
                <w:rFonts w:ascii="Calibri" w:eastAsia="Calibri" w:hAnsi="Calibri" w:cs="Calibri"/>
                <w:sz w:val="22"/>
                <w:szCs w:val="22"/>
              </w:rPr>
              <w:t xml:space="preserve"> information, contacts or statements as appropriate</w:t>
            </w:r>
          </w:p>
          <w:p w14:paraId="7378F681" w14:textId="77777777" w:rsidR="00F25DB0" w:rsidRDefault="00F25DB0" w:rsidP="78186EE6">
            <w:pPr>
              <w:spacing w:line="259" w:lineRule="auto"/>
              <w:rPr>
                <w:rFonts w:ascii="Calibri" w:eastAsia="Calibri" w:hAnsi="Calibri" w:cs="Calibri"/>
                <w:sz w:val="22"/>
                <w:szCs w:val="22"/>
              </w:rPr>
            </w:pPr>
          </w:p>
          <w:p w14:paraId="26A06763" w14:textId="25883130" w:rsidR="78186EE6" w:rsidRDefault="78186EE6" w:rsidP="78186EE6">
            <w:pPr>
              <w:widowControl w:val="0"/>
              <w:tabs>
                <w:tab w:val="left" w:pos="415"/>
              </w:tabs>
              <w:spacing w:before="2" w:line="235" w:lineRule="auto"/>
              <w:ind w:left="144" w:right="630"/>
              <w:rPr>
                <w:rFonts w:ascii="Calibri" w:eastAsia="Calibri" w:hAnsi="Calibri" w:cs="Calibri"/>
                <w:color w:val="121217"/>
                <w:sz w:val="22"/>
                <w:szCs w:val="22"/>
              </w:rPr>
            </w:pPr>
            <w:r w:rsidRPr="1E89AE46">
              <w:rPr>
                <w:rFonts w:ascii="Calibri" w:eastAsia="Calibri" w:hAnsi="Calibri" w:cs="Calibri"/>
                <w:b/>
                <w:bCs/>
                <w:color w:val="121217"/>
                <w:sz w:val="22"/>
                <w:szCs w:val="22"/>
              </w:rPr>
              <w:t>Monitors impact</w:t>
            </w:r>
          </w:p>
          <w:p w14:paraId="38A45C15" w14:textId="58538FEB" w:rsidR="78186EE6" w:rsidRDefault="78186EE6" w:rsidP="00B069EF">
            <w:pPr>
              <w:pStyle w:val="ListParagraph"/>
              <w:numPr>
                <w:ilvl w:val="0"/>
                <w:numId w:val="2"/>
              </w:numPr>
              <w:spacing w:line="259" w:lineRule="auto"/>
              <w:ind w:left="427" w:hanging="283"/>
              <w:rPr>
                <w:rFonts w:ascii="Calibri" w:eastAsia="Calibri" w:hAnsi="Calibri" w:cs="Calibri"/>
                <w:sz w:val="22"/>
                <w:szCs w:val="22"/>
              </w:rPr>
            </w:pPr>
            <w:r w:rsidRPr="1E89AE46">
              <w:rPr>
                <w:rFonts w:ascii="Calibri" w:eastAsia="Calibri" w:hAnsi="Calibri" w:cs="Calibri"/>
                <w:sz w:val="22"/>
                <w:szCs w:val="22"/>
              </w:rPr>
              <w:t>Ensures appropriate reporting on relevant engagement metrics (including on accessibility) for the use of the Head of Engagement</w:t>
            </w:r>
          </w:p>
          <w:p w14:paraId="4B903D66" w14:textId="5B4A9BEC" w:rsidR="78186EE6" w:rsidRDefault="78186EE6" w:rsidP="00B069EF">
            <w:pPr>
              <w:pStyle w:val="ListParagraph"/>
              <w:numPr>
                <w:ilvl w:val="0"/>
                <w:numId w:val="2"/>
              </w:numPr>
              <w:spacing w:line="259" w:lineRule="auto"/>
              <w:ind w:left="427" w:hanging="283"/>
              <w:rPr>
                <w:rFonts w:ascii="Calibri" w:eastAsia="Calibri" w:hAnsi="Calibri" w:cs="Calibri"/>
                <w:sz w:val="22"/>
                <w:szCs w:val="22"/>
              </w:rPr>
            </w:pPr>
            <w:r w:rsidRPr="1E89AE46">
              <w:rPr>
                <w:rFonts w:ascii="Calibri" w:eastAsia="Calibri" w:hAnsi="Calibri" w:cs="Calibri"/>
                <w:sz w:val="22"/>
                <w:szCs w:val="22"/>
              </w:rPr>
              <w:lastRenderedPageBreak/>
              <w:t>Monitors and records the Commission’s presence in the media and human rights and harmonious relations issues relevant to the Commission</w:t>
            </w:r>
          </w:p>
        </w:tc>
      </w:tr>
      <w:tr w:rsidR="78186EE6" w14:paraId="2A0CD6DC" w14:textId="77777777" w:rsidTr="1E89AE46">
        <w:trPr>
          <w:trHeight w:val="300"/>
        </w:trPr>
        <w:tc>
          <w:tcPr>
            <w:tcW w:w="2535" w:type="dxa"/>
            <w:tcMar>
              <w:left w:w="105" w:type="dxa"/>
              <w:right w:w="105" w:type="dxa"/>
            </w:tcMar>
          </w:tcPr>
          <w:p w14:paraId="79732893" w14:textId="0CE40C96" w:rsidR="78186EE6" w:rsidRDefault="78186EE6" w:rsidP="78186EE6">
            <w:pPr>
              <w:spacing w:line="259" w:lineRule="auto"/>
              <w:rPr>
                <w:rFonts w:ascii="Calibri" w:eastAsia="Calibri" w:hAnsi="Calibri" w:cs="Calibri"/>
                <w:sz w:val="22"/>
                <w:szCs w:val="22"/>
              </w:rPr>
            </w:pPr>
            <w:r w:rsidRPr="1E89AE46">
              <w:rPr>
                <w:rFonts w:ascii="Calibri" w:eastAsia="Calibri" w:hAnsi="Calibri" w:cs="Calibri"/>
                <w:sz w:val="22"/>
                <w:szCs w:val="22"/>
              </w:rPr>
              <w:lastRenderedPageBreak/>
              <w:t>Te Tiriti o Waitangi and Equity</w:t>
            </w:r>
          </w:p>
        </w:tc>
        <w:tc>
          <w:tcPr>
            <w:tcW w:w="6375" w:type="dxa"/>
            <w:tcMar>
              <w:left w:w="105" w:type="dxa"/>
              <w:right w:w="105" w:type="dxa"/>
            </w:tcMar>
          </w:tcPr>
          <w:p w14:paraId="519F2E56" w14:textId="35B074BA" w:rsidR="78186EE6" w:rsidRDefault="78186EE6" w:rsidP="00B069EF">
            <w:pPr>
              <w:pStyle w:val="ListParagraph"/>
              <w:numPr>
                <w:ilvl w:val="0"/>
                <w:numId w:val="2"/>
              </w:numPr>
              <w:spacing w:line="259" w:lineRule="auto"/>
              <w:ind w:left="427" w:hanging="283"/>
              <w:rPr>
                <w:rFonts w:ascii="Calibri" w:eastAsia="Calibri" w:hAnsi="Calibri" w:cs="Calibri"/>
                <w:sz w:val="22"/>
                <w:szCs w:val="22"/>
              </w:rPr>
            </w:pPr>
            <w:r w:rsidRPr="1E89AE46">
              <w:rPr>
                <w:rFonts w:ascii="Calibri" w:eastAsia="Calibri" w:hAnsi="Calibri" w:cs="Calibri"/>
                <w:sz w:val="22"/>
                <w:szCs w:val="22"/>
              </w:rPr>
              <w:t xml:space="preserve">Supports Te Kāhui Tika </w:t>
            </w:r>
            <w:proofErr w:type="spellStart"/>
            <w:r w:rsidRPr="1E89AE46">
              <w:rPr>
                <w:rFonts w:ascii="Calibri" w:eastAsia="Calibri" w:hAnsi="Calibri" w:cs="Calibri"/>
                <w:sz w:val="22"/>
                <w:szCs w:val="22"/>
              </w:rPr>
              <w:t>Tangata’s</w:t>
            </w:r>
            <w:proofErr w:type="spellEnd"/>
            <w:r w:rsidRPr="1E89AE46">
              <w:rPr>
                <w:rFonts w:ascii="Calibri" w:eastAsia="Calibri" w:hAnsi="Calibri" w:cs="Calibri"/>
                <w:sz w:val="22"/>
                <w:szCs w:val="22"/>
              </w:rPr>
              <w:t xml:space="preserve"> transformational journey towards being a Tiriti-based national human rights institution, working with colleagues to promote and deliver on the human rights dimensions of Te Tiriti o Waitangi while striving to uphold all four of its articles</w:t>
            </w:r>
          </w:p>
          <w:p w14:paraId="625FD262" w14:textId="7DE815CC" w:rsidR="78186EE6" w:rsidRDefault="78186EE6" w:rsidP="00B069EF">
            <w:pPr>
              <w:pStyle w:val="ListParagraph"/>
              <w:numPr>
                <w:ilvl w:val="0"/>
                <w:numId w:val="2"/>
              </w:numPr>
              <w:spacing w:line="259" w:lineRule="auto"/>
              <w:ind w:left="427" w:hanging="283"/>
              <w:rPr>
                <w:rFonts w:ascii="Calibri" w:eastAsia="Calibri" w:hAnsi="Calibri" w:cs="Calibri"/>
                <w:sz w:val="22"/>
                <w:szCs w:val="22"/>
              </w:rPr>
            </w:pPr>
            <w:r w:rsidRPr="1E89AE46">
              <w:rPr>
                <w:rFonts w:ascii="Calibri" w:eastAsia="Calibri" w:hAnsi="Calibri" w:cs="Calibri"/>
                <w:sz w:val="22"/>
                <w:szCs w:val="22"/>
              </w:rPr>
              <w:t xml:space="preserve">Applies knowledge of Te Tiriti o Waitangi and its application in our organisation to all work practices </w:t>
            </w:r>
          </w:p>
          <w:p w14:paraId="07996F69" w14:textId="41BC8A93" w:rsidR="78186EE6" w:rsidRDefault="78186EE6" w:rsidP="00B069EF">
            <w:pPr>
              <w:pStyle w:val="ListParagraph"/>
              <w:numPr>
                <w:ilvl w:val="0"/>
                <w:numId w:val="2"/>
              </w:numPr>
              <w:spacing w:line="259" w:lineRule="auto"/>
              <w:ind w:left="427" w:hanging="283"/>
              <w:rPr>
                <w:rFonts w:ascii="Calibri" w:eastAsia="Calibri" w:hAnsi="Calibri" w:cs="Calibri"/>
                <w:sz w:val="22"/>
                <w:szCs w:val="22"/>
              </w:rPr>
            </w:pPr>
            <w:r w:rsidRPr="1E89AE46">
              <w:rPr>
                <w:rFonts w:ascii="Calibri" w:eastAsia="Calibri" w:hAnsi="Calibri" w:cs="Calibri"/>
                <w:sz w:val="22"/>
                <w:szCs w:val="22"/>
              </w:rPr>
              <w:t>Attends appropriate Te Tiriti o Waitangi education</w:t>
            </w:r>
          </w:p>
        </w:tc>
      </w:tr>
      <w:tr w:rsidR="78186EE6" w14:paraId="7FC4E2A5" w14:textId="77777777" w:rsidTr="1E89AE46">
        <w:trPr>
          <w:trHeight w:val="300"/>
        </w:trPr>
        <w:tc>
          <w:tcPr>
            <w:tcW w:w="2535" w:type="dxa"/>
            <w:tcMar>
              <w:left w:w="105" w:type="dxa"/>
              <w:right w:w="105" w:type="dxa"/>
            </w:tcMar>
          </w:tcPr>
          <w:p w14:paraId="394C656A" w14:textId="090D7500" w:rsidR="78186EE6" w:rsidRDefault="78186EE6" w:rsidP="78186EE6">
            <w:pPr>
              <w:spacing w:line="259" w:lineRule="auto"/>
              <w:rPr>
                <w:rFonts w:ascii="Calibri" w:eastAsia="Calibri" w:hAnsi="Calibri" w:cs="Calibri"/>
                <w:sz w:val="22"/>
                <w:szCs w:val="22"/>
              </w:rPr>
            </w:pPr>
            <w:r w:rsidRPr="1E89AE46">
              <w:rPr>
                <w:rFonts w:ascii="Calibri" w:eastAsia="Calibri" w:hAnsi="Calibri" w:cs="Calibri"/>
                <w:sz w:val="22"/>
                <w:szCs w:val="22"/>
              </w:rPr>
              <w:t>Other duties</w:t>
            </w:r>
          </w:p>
        </w:tc>
        <w:tc>
          <w:tcPr>
            <w:tcW w:w="6375" w:type="dxa"/>
            <w:tcMar>
              <w:left w:w="105" w:type="dxa"/>
              <w:right w:w="105" w:type="dxa"/>
            </w:tcMar>
          </w:tcPr>
          <w:p w14:paraId="40C40AC1" w14:textId="299C69E9" w:rsidR="78186EE6" w:rsidRDefault="78186EE6" w:rsidP="00B069EF">
            <w:pPr>
              <w:pStyle w:val="ListParagraph"/>
              <w:numPr>
                <w:ilvl w:val="0"/>
                <w:numId w:val="1"/>
              </w:numPr>
              <w:tabs>
                <w:tab w:val="left" w:pos="317"/>
              </w:tabs>
              <w:spacing w:line="259" w:lineRule="auto"/>
              <w:rPr>
                <w:rFonts w:ascii="Calibri" w:eastAsia="Calibri" w:hAnsi="Calibri" w:cs="Calibri"/>
                <w:sz w:val="22"/>
                <w:szCs w:val="22"/>
              </w:rPr>
            </w:pPr>
            <w:r w:rsidRPr="1E89AE46">
              <w:rPr>
                <w:rFonts w:ascii="Calibri" w:eastAsia="Calibri" w:hAnsi="Calibri" w:cs="Calibri"/>
                <w:sz w:val="22"/>
                <w:szCs w:val="22"/>
              </w:rPr>
              <w:t>Undertakes any additional duties as reasonably required by the Communications Team Leader</w:t>
            </w:r>
          </w:p>
        </w:tc>
      </w:tr>
    </w:tbl>
    <w:p w14:paraId="4D7FEB17" w14:textId="4D68A157" w:rsidR="008B1014" w:rsidRDefault="008B1014" w:rsidP="78186EE6">
      <w:pPr>
        <w:spacing w:after="0" w:line="240" w:lineRule="auto"/>
        <w:rPr>
          <w:rFonts w:ascii="Calibri" w:eastAsia="Calibri" w:hAnsi="Calibri" w:cs="Calibri"/>
          <w:color w:val="000000" w:themeColor="text1"/>
          <w:sz w:val="22"/>
          <w:szCs w:val="22"/>
        </w:rPr>
      </w:pPr>
    </w:p>
    <w:p w14:paraId="4E1DE5B7" w14:textId="3296AFF7" w:rsidR="008B1014" w:rsidRDefault="02F8A433" w:rsidP="78186EE6">
      <w:pPr>
        <w:spacing w:after="0" w:line="240" w:lineRule="auto"/>
        <w:rPr>
          <w:rFonts w:ascii="Calibri Light" w:eastAsia="Calibri Light" w:hAnsi="Calibri Light" w:cs="Calibri Light"/>
          <w:color w:val="002060"/>
          <w:sz w:val="28"/>
          <w:szCs w:val="28"/>
        </w:rPr>
      </w:pPr>
      <w:proofErr w:type="spellStart"/>
      <w:r w:rsidRPr="1E89AE46">
        <w:rPr>
          <w:rFonts w:ascii="Calibri Light" w:eastAsia="Calibri Light" w:hAnsi="Calibri Light" w:cs="Calibri Light"/>
          <w:b/>
          <w:bCs/>
          <w:color w:val="002060"/>
          <w:sz w:val="28"/>
          <w:szCs w:val="28"/>
        </w:rPr>
        <w:t>Kaitohu</w:t>
      </w:r>
      <w:proofErr w:type="spellEnd"/>
      <w:r w:rsidRPr="1E89AE46">
        <w:rPr>
          <w:rFonts w:ascii="Calibri Light" w:eastAsia="Calibri Light" w:hAnsi="Calibri Light" w:cs="Calibri Light"/>
          <w:b/>
          <w:bCs/>
          <w:color w:val="002060"/>
          <w:sz w:val="28"/>
          <w:szCs w:val="28"/>
        </w:rPr>
        <w:t xml:space="preserve"> </w:t>
      </w:r>
      <w:proofErr w:type="spellStart"/>
      <w:r w:rsidRPr="1E89AE46">
        <w:rPr>
          <w:rFonts w:ascii="Calibri Light" w:eastAsia="Calibri Light" w:hAnsi="Calibri Light" w:cs="Calibri Light"/>
          <w:b/>
          <w:bCs/>
          <w:color w:val="002060"/>
          <w:sz w:val="28"/>
          <w:szCs w:val="28"/>
        </w:rPr>
        <w:t>Matihiko</w:t>
      </w:r>
      <w:proofErr w:type="spellEnd"/>
      <w:r w:rsidRPr="1E89AE46">
        <w:rPr>
          <w:rFonts w:ascii="Calibri Light" w:eastAsia="Calibri Light" w:hAnsi="Calibri Light" w:cs="Calibri Light"/>
          <w:b/>
          <w:bCs/>
          <w:color w:val="002060"/>
          <w:sz w:val="28"/>
          <w:szCs w:val="28"/>
        </w:rPr>
        <w:t xml:space="preserve"> me te Pae Tuku Kōrero | Media &amp; Digital Advisor</w:t>
      </w:r>
    </w:p>
    <w:p w14:paraId="12013381" w14:textId="7F03FB51" w:rsidR="008B1014" w:rsidRDefault="02F8A433" w:rsidP="78186EE6">
      <w:pPr>
        <w:spacing w:line="259" w:lineRule="auto"/>
        <w:rPr>
          <w:rFonts w:ascii="Calibri Light" w:eastAsia="Calibri Light" w:hAnsi="Calibri Light" w:cs="Calibri Light"/>
          <w:color w:val="1F3864"/>
          <w:sz w:val="28"/>
          <w:szCs w:val="28"/>
        </w:rPr>
      </w:pPr>
      <w:proofErr w:type="spellStart"/>
      <w:r w:rsidRPr="1E89AE46">
        <w:rPr>
          <w:rFonts w:ascii="Calibri Light" w:eastAsia="Calibri Light" w:hAnsi="Calibri Light" w:cs="Calibri Light"/>
          <w:b/>
          <w:bCs/>
          <w:color w:val="1F3864"/>
          <w:sz w:val="28"/>
          <w:szCs w:val="28"/>
        </w:rPr>
        <w:t>Ngā</w:t>
      </w:r>
      <w:proofErr w:type="spellEnd"/>
      <w:r w:rsidRPr="1E89AE46">
        <w:rPr>
          <w:rFonts w:ascii="Calibri Light" w:eastAsia="Calibri Light" w:hAnsi="Calibri Light" w:cs="Calibri Light"/>
          <w:b/>
          <w:bCs/>
          <w:color w:val="1F3864"/>
          <w:sz w:val="28"/>
          <w:szCs w:val="28"/>
        </w:rPr>
        <w:t xml:space="preserve"> </w:t>
      </w:r>
      <w:proofErr w:type="spellStart"/>
      <w:r w:rsidRPr="1E89AE46">
        <w:rPr>
          <w:rFonts w:ascii="Calibri Light" w:eastAsia="Calibri Light" w:hAnsi="Calibri Light" w:cs="Calibri Light"/>
          <w:b/>
          <w:bCs/>
          <w:color w:val="1F3864"/>
          <w:sz w:val="28"/>
          <w:szCs w:val="28"/>
        </w:rPr>
        <w:t>Āheinga</w:t>
      </w:r>
      <w:proofErr w:type="spellEnd"/>
      <w:r w:rsidRPr="1E89AE46">
        <w:rPr>
          <w:rFonts w:ascii="Calibri Light" w:eastAsia="Calibri Light" w:hAnsi="Calibri Light" w:cs="Calibri Light"/>
          <w:b/>
          <w:bCs/>
          <w:color w:val="1F3864"/>
          <w:sz w:val="28"/>
          <w:szCs w:val="28"/>
        </w:rPr>
        <w:t xml:space="preserve"> I Capabilities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15"/>
        <w:gridCol w:w="6930"/>
      </w:tblGrid>
      <w:tr w:rsidR="78186EE6" w14:paraId="02C4308E" w14:textId="77777777" w:rsidTr="1E89AE46">
        <w:trPr>
          <w:trHeight w:val="300"/>
        </w:trPr>
        <w:tc>
          <w:tcPr>
            <w:tcW w:w="2115" w:type="dxa"/>
            <w:tcBorders>
              <w:top w:val="single" w:sz="6" w:space="0" w:color="auto"/>
              <w:left w:val="single" w:sz="6" w:space="0" w:color="auto"/>
              <w:bottom w:val="single" w:sz="6" w:space="0" w:color="auto"/>
              <w:right w:val="single" w:sz="6" w:space="0" w:color="auto"/>
            </w:tcBorders>
          </w:tcPr>
          <w:p w14:paraId="7DF9BCB6" w14:textId="3D8E29BA" w:rsidR="78186EE6" w:rsidRDefault="78186EE6" w:rsidP="78186EE6">
            <w:pPr>
              <w:spacing w:line="259" w:lineRule="auto"/>
              <w:ind w:left="120"/>
              <w:rPr>
                <w:rFonts w:ascii="Calibri" w:eastAsia="Calibri" w:hAnsi="Calibri" w:cs="Calibri"/>
                <w:sz w:val="22"/>
                <w:szCs w:val="22"/>
              </w:rPr>
            </w:pPr>
            <w:r w:rsidRPr="1E89AE46">
              <w:rPr>
                <w:rFonts w:ascii="Calibri" w:eastAsia="Calibri" w:hAnsi="Calibri" w:cs="Calibri"/>
                <w:sz w:val="22"/>
                <w:szCs w:val="22"/>
              </w:rPr>
              <w:t>Qualifications and training</w:t>
            </w:r>
          </w:p>
        </w:tc>
        <w:tc>
          <w:tcPr>
            <w:tcW w:w="6930" w:type="dxa"/>
            <w:tcBorders>
              <w:top w:val="single" w:sz="6" w:space="0" w:color="auto"/>
              <w:left w:val="single" w:sz="6" w:space="0" w:color="auto"/>
              <w:bottom w:val="single" w:sz="6" w:space="0" w:color="000000" w:themeColor="text1"/>
              <w:right w:val="single" w:sz="6" w:space="0" w:color="000000" w:themeColor="text1"/>
            </w:tcBorders>
          </w:tcPr>
          <w:p w14:paraId="2AD56A8B" w14:textId="694B9613"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 xml:space="preserve">A relevant University degree, professional qualification or equivalent experience (professional qualification in </w:t>
            </w:r>
            <w:r w:rsidR="00F574A2" w:rsidRPr="00F574A2">
              <w:rPr>
                <w:rFonts w:ascii="Calibri" w:eastAsia="Calibri" w:hAnsi="Calibri" w:cs="Calibri"/>
                <w:sz w:val="22"/>
                <w:szCs w:val="22"/>
              </w:rPr>
              <w:t xml:space="preserve">media, communications, social marketing, design, or multi-media production </w:t>
            </w:r>
            <w:r w:rsidRPr="1E89AE46">
              <w:rPr>
                <w:rFonts w:ascii="Calibri" w:eastAsia="Calibri" w:hAnsi="Calibri" w:cs="Calibri"/>
                <w:sz w:val="22"/>
                <w:szCs w:val="22"/>
              </w:rPr>
              <w:t>preferred)</w:t>
            </w:r>
          </w:p>
        </w:tc>
      </w:tr>
      <w:tr w:rsidR="78186EE6" w14:paraId="7BA766FC" w14:textId="77777777" w:rsidTr="1E89AE46">
        <w:trPr>
          <w:trHeight w:val="300"/>
        </w:trPr>
        <w:tc>
          <w:tcPr>
            <w:tcW w:w="2115" w:type="dxa"/>
            <w:tcBorders>
              <w:top w:val="single" w:sz="6" w:space="0" w:color="auto"/>
              <w:left w:val="single" w:sz="6" w:space="0" w:color="auto"/>
              <w:bottom w:val="single" w:sz="6" w:space="0" w:color="auto"/>
              <w:right w:val="single" w:sz="6" w:space="0" w:color="auto"/>
            </w:tcBorders>
          </w:tcPr>
          <w:p w14:paraId="3A4CAA8A" w14:textId="4921CFD8" w:rsidR="78186EE6" w:rsidRDefault="78186EE6" w:rsidP="78186EE6">
            <w:pPr>
              <w:spacing w:line="259" w:lineRule="auto"/>
              <w:ind w:left="120"/>
              <w:rPr>
                <w:rFonts w:ascii="Calibri" w:eastAsia="Calibri" w:hAnsi="Calibri" w:cs="Calibri"/>
                <w:sz w:val="22"/>
                <w:szCs w:val="22"/>
              </w:rPr>
            </w:pPr>
            <w:r w:rsidRPr="1E89AE46">
              <w:rPr>
                <w:rFonts w:ascii="Calibri" w:eastAsia="Calibri" w:hAnsi="Calibri" w:cs="Calibri"/>
                <w:sz w:val="22"/>
                <w:szCs w:val="22"/>
              </w:rPr>
              <w:t>Security clearance</w:t>
            </w:r>
          </w:p>
        </w:tc>
        <w:tc>
          <w:tcPr>
            <w:tcW w:w="6930" w:type="dxa"/>
            <w:tcBorders>
              <w:top w:val="single" w:sz="6" w:space="0" w:color="auto"/>
              <w:left w:val="single" w:sz="6" w:space="0" w:color="auto"/>
              <w:bottom w:val="single" w:sz="6" w:space="0" w:color="000000" w:themeColor="text1"/>
              <w:right w:val="single" w:sz="6" w:space="0" w:color="000000" w:themeColor="text1"/>
            </w:tcBorders>
          </w:tcPr>
          <w:p w14:paraId="17AA0CF5" w14:textId="3067BD5C"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Criminal Conviction Check - Ministry of Justice</w:t>
            </w:r>
          </w:p>
          <w:p w14:paraId="070F7E38" w14:textId="17F99234"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Serious Misconduct Check – Public Service Commission model standards assurance</w:t>
            </w:r>
          </w:p>
        </w:tc>
      </w:tr>
      <w:tr w:rsidR="78186EE6" w14:paraId="7EBCB00F" w14:textId="77777777" w:rsidTr="1E89AE46">
        <w:trPr>
          <w:trHeight w:val="300"/>
        </w:trPr>
        <w:tc>
          <w:tcPr>
            <w:tcW w:w="2115" w:type="dxa"/>
            <w:tcBorders>
              <w:top w:val="single" w:sz="6" w:space="0" w:color="auto"/>
              <w:left w:val="single" w:sz="6" w:space="0" w:color="auto"/>
              <w:bottom w:val="single" w:sz="6" w:space="0" w:color="auto"/>
              <w:right w:val="single" w:sz="6" w:space="0" w:color="auto"/>
            </w:tcBorders>
          </w:tcPr>
          <w:p w14:paraId="397FCC71" w14:textId="3BCED01D" w:rsidR="78186EE6" w:rsidRDefault="78186EE6" w:rsidP="78186EE6">
            <w:pPr>
              <w:spacing w:line="259" w:lineRule="auto"/>
              <w:ind w:left="120"/>
              <w:rPr>
                <w:rFonts w:ascii="Calibri" w:eastAsia="Calibri" w:hAnsi="Calibri" w:cs="Calibri"/>
                <w:sz w:val="22"/>
                <w:szCs w:val="22"/>
              </w:rPr>
            </w:pPr>
            <w:r w:rsidRPr="007362C8">
              <w:rPr>
                <w:rFonts w:ascii="Calibri" w:eastAsia="Calibri" w:hAnsi="Calibri" w:cs="Calibri"/>
                <w:sz w:val="22"/>
                <w:szCs w:val="22"/>
              </w:rPr>
              <w:t>Experience and skills</w:t>
            </w:r>
          </w:p>
        </w:tc>
        <w:tc>
          <w:tcPr>
            <w:tcW w:w="6930" w:type="dxa"/>
            <w:tcBorders>
              <w:top w:val="single" w:sz="6" w:space="0" w:color="000000" w:themeColor="text1"/>
              <w:left w:val="single" w:sz="6" w:space="0" w:color="auto"/>
              <w:bottom w:val="single" w:sz="6" w:space="0" w:color="000000" w:themeColor="text1"/>
              <w:right w:val="single" w:sz="6" w:space="0" w:color="000000" w:themeColor="text1"/>
            </w:tcBorders>
          </w:tcPr>
          <w:p w14:paraId="11F532EA" w14:textId="223E2B78"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 xml:space="preserve">Strong interest in current affairs and </w:t>
            </w:r>
            <w:r w:rsidR="007362C8">
              <w:rPr>
                <w:rFonts w:ascii="Calibri" w:eastAsia="Calibri" w:hAnsi="Calibri" w:cs="Calibri"/>
                <w:sz w:val="22"/>
                <w:szCs w:val="22"/>
              </w:rPr>
              <w:t>good</w:t>
            </w:r>
            <w:r w:rsidRPr="1E89AE46">
              <w:rPr>
                <w:rFonts w:ascii="Calibri" w:eastAsia="Calibri" w:hAnsi="Calibri" w:cs="Calibri"/>
                <w:sz w:val="22"/>
                <w:szCs w:val="22"/>
              </w:rPr>
              <w:t xml:space="preserve"> understanding of media relations on a regional, national and international level</w:t>
            </w:r>
          </w:p>
          <w:p w14:paraId="6CB41704" w14:textId="20BCD004"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An ability to develop digital strategies that influence the attitude of key stakeholders and audiences towards human rights issues</w:t>
            </w:r>
          </w:p>
          <w:p w14:paraId="1288025B" w14:textId="67E2C974" w:rsidR="78186EE6" w:rsidRDefault="004B7143"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E</w:t>
            </w:r>
            <w:r w:rsidR="78186EE6" w:rsidRPr="1E89AE46">
              <w:rPr>
                <w:rFonts w:ascii="Calibri" w:eastAsia="Calibri" w:hAnsi="Calibri" w:cs="Calibri"/>
                <w:sz w:val="22"/>
                <w:szCs w:val="22"/>
              </w:rPr>
              <w:t>xperience in development and implementation of media strategies, plans and advice</w:t>
            </w:r>
          </w:p>
          <w:p w14:paraId="2BF72AAD" w14:textId="5236070A" w:rsidR="78186EE6" w:rsidRPr="008C0B20"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 xml:space="preserve">Proven ability in </w:t>
            </w:r>
            <w:r w:rsidR="00F42E03" w:rsidRPr="1E89AE46">
              <w:rPr>
                <w:rFonts w:ascii="Calibri" w:eastAsia="Calibri" w:hAnsi="Calibri" w:cs="Calibri"/>
                <w:sz w:val="22"/>
                <w:szCs w:val="22"/>
              </w:rPr>
              <w:t xml:space="preserve">social </w:t>
            </w:r>
            <w:r w:rsidRPr="1E89AE46">
              <w:rPr>
                <w:rFonts w:ascii="Calibri" w:eastAsia="Calibri" w:hAnsi="Calibri" w:cs="Calibri"/>
                <w:sz w:val="22"/>
                <w:szCs w:val="22"/>
              </w:rPr>
              <w:t xml:space="preserve">media </w:t>
            </w:r>
            <w:r w:rsidR="00A676CD" w:rsidRPr="1E89AE46">
              <w:rPr>
                <w:rFonts w:ascii="Calibri" w:eastAsia="Calibri" w:hAnsi="Calibri" w:cs="Calibri"/>
                <w:sz w:val="22"/>
                <w:szCs w:val="22"/>
              </w:rPr>
              <w:t xml:space="preserve">and CMS </w:t>
            </w:r>
            <w:r w:rsidRPr="1E89AE46">
              <w:rPr>
                <w:rFonts w:ascii="Calibri" w:eastAsia="Calibri" w:hAnsi="Calibri" w:cs="Calibri"/>
                <w:sz w:val="22"/>
                <w:szCs w:val="22"/>
              </w:rPr>
              <w:t xml:space="preserve">management and development of media materials including </w:t>
            </w:r>
            <w:r w:rsidR="007362C8">
              <w:rPr>
                <w:rFonts w:ascii="Calibri" w:eastAsia="Calibri" w:hAnsi="Calibri" w:cs="Calibri"/>
                <w:sz w:val="22"/>
                <w:szCs w:val="22"/>
              </w:rPr>
              <w:t>graphic design</w:t>
            </w:r>
            <w:r w:rsidR="009F5199">
              <w:rPr>
                <w:rFonts w:ascii="Calibri" w:eastAsia="Calibri" w:hAnsi="Calibri" w:cs="Calibri"/>
                <w:sz w:val="22"/>
                <w:szCs w:val="22"/>
              </w:rPr>
              <w:t xml:space="preserve"> assets</w:t>
            </w:r>
            <w:r w:rsidR="00455CF5">
              <w:rPr>
                <w:rFonts w:ascii="Calibri" w:eastAsia="Calibri" w:hAnsi="Calibri" w:cs="Calibri"/>
                <w:sz w:val="22"/>
                <w:szCs w:val="22"/>
              </w:rPr>
              <w:t xml:space="preserve">, </w:t>
            </w:r>
            <w:r w:rsidR="00C31FB5" w:rsidRPr="1E89AE46">
              <w:rPr>
                <w:rFonts w:ascii="Calibri" w:eastAsia="Calibri" w:hAnsi="Calibri" w:cs="Calibri"/>
                <w:sz w:val="22"/>
                <w:szCs w:val="22"/>
              </w:rPr>
              <w:t>video</w:t>
            </w:r>
            <w:r w:rsidRPr="1E89AE46">
              <w:rPr>
                <w:rFonts w:ascii="Calibri" w:eastAsia="Calibri" w:hAnsi="Calibri" w:cs="Calibri"/>
                <w:sz w:val="22"/>
                <w:szCs w:val="22"/>
              </w:rPr>
              <w:t xml:space="preserve">, </w:t>
            </w:r>
            <w:r w:rsidR="00C31FB5" w:rsidRPr="1E89AE46">
              <w:rPr>
                <w:rFonts w:ascii="Calibri" w:eastAsia="Calibri" w:hAnsi="Calibri" w:cs="Calibri"/>
                <w:sz w:val="22"/>
                <w:szCs w:val="22"/>
              </w:rPr>
              <w:t>photography</w:t>
            </w:r>
            <w:r w:rsidRPr="1E89AE46">
              <w:rPr>
                <w:rFonts w:ascii="Calibri" w:eastAsia="Calibri" w:hAnsi="Calibri" w:cs="Calibri"/>
                <w:sz w:val="22"/>
                <w:szCs w:val="22"/>
              </w:rPr>
              <w:t>, articles, interviews, media briefings or background information</w:t>
            </w:r>
          </w:p>
          <w:p w14:paraId="77F23653" w14:textId="65821792" w:rsidR="008C0B20" w:rsidRDefault="002044A2"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Strong understanding of</w:t>
            </w:r>
            <w:r w:rsidR="00521803" w:rsidRPr="1E89AE46">
              <w:rPr>
                <w:rFonts w:ascii="Calibri" w:eastAsia="Calibri" w:hAnsi="Calibri" w:cs="Calibri"/>
                <w:sz w:val="22"/>
                <w:szCs w:val="22"/>
              </w:rPr>
              <w:t xml:space="preserve"> </w:t>
            </w:r>
            <w:r w:rsidRPr="1E89AE46">
              <w:rPr>
                <w:rFonts w:ascii="Calibri" w:eastAsia="Calibri" w:hAnsi="Calibri" w:cs="Calibri"/>
                <w:sz w:val="22"/>
                <w:szCs w:val="22"/>
              </w:rPr>
              <w:t xml:space="preserve">visual </w:t>
            </w:r>
            <w:r w:rsidR="0032320E" w:rsidRPr="1E89AE46">
              <w:rPr>
                <w:rFonts w:ascii="Calibri" w:eastAsia="Calibri" w:hAnsi="Calibri" w:cs="Calibri"/>
                <w:sz w:val="22"/>
                <w:szCs w:val="22"/>
              </w:rPr>
              <w:t>best practice</w:t>
            </w:r>
            <w:r w:rsidRPr="1E89AE46">
              <w:rPr>
                <w:rFonts w:ascii="Calibri" w:eastAsia="Calibri" w:hAnsi="Calibri" w:cs="Calibri"/>
                <w:sz w:val="22"/>
                <w:szCs w:val="22"/>
              </w:rPr>
              <w:t xml:space="preserve"> </w:t>
            </w:r>
            <w:r w:rsidR="00082FF4" w:rsidRPr="1E89AE46">
              <w:rPr>
                <w:rFonts w:ascii="Calibri" w:eastAsia="Calibri" w:hAnsi="Calibri" w:cs="Calibri"/>
                <w:sz w:val="22"/>
                <w:szCs w:val="22"/>
              </w:rPr>
              <w:t>for effective digital communications</w:t>
            </w:r>
            <w:r w:rsidR="000F66EC" w:rsidRPr="1E89AE46">
              <w:rPr>
                <w:rFonts w:ascii="Calibri" w:eastAsia="Calibri" w:hAnsi="Calibri" w:cs="Calibri"/>
                <w:sz w:val="22"/>
                <w:szCs w:val="22"/>
              </w:rPr>
              <w:t>, including design</w:t>
            </w:r>
            <w:r w:rsidR="00FE5991" w:rsidRPr="1E89AE46">
              <w:rPr>
                <w:rFonts w:ascii="Calibri" w:eastAsia="Calibri" w:hAnsi="Calibri" w:cs="Calibri"/>
                <w:sz w:val="22"/>
                <w:szCs w:val="22"/>
              </w:rPr>
              <w:t xml:space="preserve"> </w:t>
            </w:r>
            <w:r w:rsidR="000F66EC" w:rsidRPr="1E89AE46">
              <w:rPr>
                <w:rFonts w:ascii="Calibri" w:eastAsia="Calibri" w:hAnsi="Calibri" w:cs="Calibri"/>
                <w:sz w:val="22"/>
                <w:szCs w:val="22"/>
              </w:rPr>
              <w:t xml:space="preserve">and </w:t>
            </w:r>
            <w:r w:rsidR="0029713B" w:rsidRPr="1E89AE46">
              <w:rPr>
                <w:rFonts w:ascii="Calibri" w:eastAsia="Calibri" w:hAnsi="Calibri" w:cs="Calibri"/>
                <w:sz w:val="22"/>
                <w:szCs w:val="22"/>
              </w:rPr>
              <w:t>image choice</w:t>
            </w:r>
            <w:r w:rsidR="00EE00BE" w:rsidRPr="1E89AE46">
              <w:rPr>
                <w:rFonts w:ascii="Calibri" w:eastAsia="Calibri" w:hAnsi="Calibri" w:cs="Calibri"/>
                <w:sz w:val="22"/>
                <w:szCs w:val="22"/>
              </w:rPr>
              <w:t>s</w:t>
            </w:r>
          </w:p>
          <w:p w14:paraId="419E9FB4" w14:textId="1B8B138E"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Is conversant with applications required for specific discipline/role, including the Microsoft Office suite</w:t>
            </w:r>
            <w:r w:rsidR="000E34E3" w:rsidRPr="1E89AE46">
              <w:rPr>
                <w:rFonts w:ascii="Calibri" w:eastAsia="Calibri" w:hAnsi="Calibri" w:cs="Calibri"/>
                <w:sz w:val="22"/>
                <w:szCs w:val="22"/>
              </w:rPr>
              <w:t>,</w:t>
            </w:r>
            <w:r w:rsidR="00414965" w:rsidRPr="1E89AE46">
              <w:rPr>
                <w:rFonts w:ascii="Calibri" w:eastAsia="Calibri" w:hAnsi="Calibri" w:cs="Calibri"/>
                <w:sz w:val="22"/>
                <w:szCs w:val="22"/>
              </w:rPr>
              <w:t xml:space="preserve"> </w:t>
            </w:r>
            <w:r w:rsidR="008E4053" w:rsidRPr="1E89AE46">
              <w:rPr>
                <w:rFonts w:ascii="Calibri" w:eastAsia="Calibri" w:hAnsi="Calibri" w:cs="Calibri"/>
                <w:sz w:val="22"/>
                <w:szCs w:val="22"/>
              </w:rPr>
              <w:t xml:space="preserve">a standard </w:t>
            </w:r>
            <w:r w:rsidR="006F7C7E" w:rsidRPr="1E89AE46">
              <w:rPr>
                <w:rFonts w:ascii="Calibri" w:eastAsia="Calibri" w:hAnsi="Calibri" w:cs="Calibri"/>
                <w:sz w:val="22"/>
                <w:szCs w:val="22"/>
              </w:rPr>
              <w:t xml:space="preserve">CMS, </w:t>
            </w:r>
            <w:r w:rsidR="000E34E3" w:rsidRPr="1E89AE46">
              <w:rPr>
                <w:rFonts w:ascii="Calibri" w:eastAsia="Calibri" w:hAnsi="Calibri" w:cs="Calibri"/>
                <w:sz w:val="22"/>
                <w:szCs w:val="22"/>
              </w:rPr>
              <w:t xml:space="preserve">all popular social media platforms, </w:t>
            </w:r>
            <w:r w:rsidR="006F7C7E" w:rsidRPr="1E89AE46">
              <w:rPr>
                <w:rFonts w:ascii="Calibri" w:eastAsia="Calibri" w:hAnsi="Calibri" w:cs="Calibri"/>
                <w:sz w:val="22"/>
                <w:szCs w:val="22"/>
              </w:rPr>
              <w:t xml:space="preserve">and </w:t>
            </w:r>
            <w:r w:rsidR="000E34E3" w:rsidRPr="1E89AE46">
              <w:rPr>
                <w:rFonts w:ascii="Calibri" w:eastAsia="Calibri" w:hAnsi="Calibri" w:cs="Calibri"/>
                <w:sz w:val="22"/>
                <w:szCs w:val="22"/>
              </w:rPr>
              <w:t>third-party editing and management apps</w:t>
            </w:r>
            <w:r w:rsidR="001E74FE" w:rsidRPr="1E89AE46">
              <w:rPr>
                <w:rFonts w:ascii="Calibri" w:eastAsia="Calibri" w:hAnsi="Calibri" w:cs="Calibri"/>
                <w:sz w:val="22"/>
                <w:szCs w:val="22"/>
              </w:rPr>
              <w:t>.</w:t>
            </w:r>
          </w:p>
          <w:p w14:paraId="2F599B08" w14:textId="5B5E3B9A"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 xml:space="preserve">A </w:t>
            </w:r>
            <w:r w:rsidR="000F3589" w:rsidRPr="1E89AE46">
              <w:rPr>
                <w:rFonts w:ascii="Calibri" w:eastAsia="Calibri" w:hAnsi="Calibri" w:cs="Calibri"/>
                <w:sz w:val="22"/>
                <w:szCs w:val="22"/>
              </w:rPr>
              <w:t>good</w:t>
            </w:r>
            <w:r w:rsidRPr="1E89AE46">
              <w:rPr>
                <w:rFonts w:ascii="Calibri" w:eastAsia="Calibri" w:hAnsi="Calibri" w:cs="Calibri"/>
                <w:sz w:val="22"/>
                <w:szCs w:val="22"/>
              </w:rPr>
              <w:t xml:space="preserve"> understanding of human rights and harmonious relations issues and community attitudes to human rights and harmonious relations</w:t>
            </w:r>
          </w:p>
          <w:p w14:paraId="110256F6" w14:textId="79331D53"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An understanding of, and an ability to effectively operate in, the dynamic and challenging political environment in which the Commission operates</w:t>
            </w:r>
          </w:p>
          <w:p w14:paraId="7DCCEA82" w14:textId="04205780" w:rsidR="78186EE6" w:rsidRDefault="78186EE6" w:rsidP="78186EE6">
            <w:pPr>
              <w:spacing w:after="0" w:line="240" w:lineRule="auto"/>
              <w:ind w:left="427"/>
              <w:rPr>
                <w:rFonts w:ascii="Calibri" w:eastAsia="Calibri" w:hAnsi="Calibri" w:cs="Calibri"/>
                <w:sz w:val="22"/>
                <w:szCs w:val="22"/>
              </w:rPr>
            </w:pPr>
          </w:p>
          <w:p w14:paraId="297EEDDE" w14:textId="34EE2FF7" w:rsidR="78186EE6" w:rsidRDefault="78186EE6" w:rsidP="78186EE6">
            <w:pPr>
              <w:spacing w:after="0" w:line="240" w:lineRule="auto"/>
              <w:ind w:left="144"/>
              <w:rPr>
                <w:rFonts w:ascii="Calibri" w:eastAsia="Calibri" w:hAnsi="Calibri" w:cs="Calibri"/>
                <w:sz w:val="22"/>
                <w:szCs w:val="22"/>
              </w:rPr>
            </w:pPr>
            <w:r w:rsidRPr="1E89AE46">
              <w:rPr>
                <w:rFonts w:ascii="Calibri" w:eastAsia="Calibri" w:hAnsi="Calibri" w:cs="Calibri"/>
                <w:b/>
                <w:bCs/>
                <w:sz w:val="22"/>
                <w:szCs w:val="22"/>
              </w:rPr>
              <w:lastRenderedPageBreak/>
              <w:t>Analysis</w:t>
            </w:r>
          </w:p>
          <w:p w14:paraId="2CCD7E38" w14:textId="22B9BD53"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Think analytically, conceptually and laterally</w:t>
            </w:r>
          </w:p>
          <w:p w14:paraId="0EA99500" w14:textId="18DEE2BB"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Makes links between diverse pieces of information</w:t>
            </w:r>
          </w:p>
          <w:p w14:paraId="35E992F5" w14:textId="2FFB07D1"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Can recognise the detail and the big picture of issues or pieces of work</w:t>
            </w:r>
          </w:p>
          <w:p w14:paraId="517D9776" w14:textId="581B974E" w:rsidR="78186EE6" w:rsidRDefault="78186EE6" w:rsidP="78186EE6">
            <w:pPr>
              <w:spacing w:after="0" w:line="240" w:lineRule="auto"/>
              <w:ind w:left="427"/>
              <w:rPr>
                <w:rFonts w:ascii="Calibri" w:eastAsia="Calibri" w:hAnsi="Calibri" w:cs="Calibri"/>
                <w:sz w:val="22"/>
                <w:szCs w:val="22"/>
              </w:rPr>
            </w:pPr>
          </w:p>
          <w:p w14:paraId="3338F56C" w14:textId="6885704D" w:rsidR="78186EE6" w:rsidRDefault="78186EE6" w:rsidP="78186EE6">
            <w:pPr>
              <w:spacing w:after="0" w:line="240" w:lineRule="auto"/>
              <w:ind w:left="144"/>
              <w:rPr>
                <w:rFonts w:ascii="Calibri" w:eastAsia="Calibri" w:hAnsi="Calibri" w:cs="Calibri"/>
                <w:sz w:val="22"/>
                <w:szCs w:val="22"/>
              </w:rPr>
            </w:pPr>
            <w:r w:rsidRPr="1E89AE46">
              <w:rPr>
                <w:rFonts w:ascii="Calibri" w:eastAsia="Calibri" w:hAnsi="Calibri" w:cs="Calibri"/>
                <w:b/>
                <w:bCs/>
                <w:sz w:val="22"/>
                <w:szCs w:val="22"/>
              </w:rPr>
              <w:t>Communication and influence</w:t>
            </w:r>
          </w:p>
          <w:p w14:paraId="0530909E" w14:textId="364C87AD"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 xml:space="preserve">Employs clear and effective two-way communication, spoken and written, with a wide range of people and in all situations, </w:t>
            </w:r>
            <w:proofErr w:type="gramStart"/>
            <w:r w:rsidRPr="1E89AE46">
              <w:rPr>
                <w:rFonts w:ascii="Calibri" w:eastAsia="Calibri" w:hAnsi="Calibri" w:cs="Calibri"/>
                <w:sz w:val="22"/>
                <w:szCs w:val="22"/>
              </w:rPr>
              <w:t>in order to</w:t>
            </w:r>
            <w:proofErr w:type="gramEnd"/>
            <w:r w:rsidRPr="1E89AE46">
              <w:rPr>
                <w:rFonts w:ascii="Calibri" w:eastAsia="Calibri" w:hAnsi="Calibri" w:cs="Calibri"/>
                <w:sz w:val="22"/>
                <w:szCs w:val="22"/>
              </w:rPr>
              <w:t xml:space="preserve"> listen to persuade, and to influence others</w:t>
            </w:r>
          </w:p>
          <w:p w14:paraId="7CC19014" w14:textId="408486DF" w:rsidR="78186EE6" w:rsidRDefault="78186EE6" w:rsidP="78186EE6">
            <w:pPr>
              <w:spacing w:after="0" w:line="240" w:lineRule="auto"/>
              <w:ind w:left="427"/>
              <w:rPr>
                <w:rFonts w:ascii="Calibri" w:eastAsia="Calibri" w:hAnsi="Calibri" w:cs="Calibri"/>
                <w:sz w:val="22"/>
                <w:szCs w:val="22"/>
              </w:rPr>
            </w:pPr>
          </w:p>
          <w:p w14:paraId="7D1A89DE" w14:textId="3012A895" w:rsidR="78186EE6" w:rsidRDefault="78186EE6" w:rsidP="78186EE6">
            <w:pPr>
              <w:spacing w:after="0" w:line="240" w:lineRule="auto"/>
              <w:ind w:left="144"/>
              <w:rPr>
                <w:rFonts w:ascii="Calibri" w:eastAsia="Calibri" w:hAnsi="Calibri" w:cs="Calibri"/>
                <w:sz w:val="22"/>
                <w:szCs w:val="22"/>
              </w:rPr>
            </w:pPr>
            <w:r w:rsidRPr="1E89AE46">
              <w:rPr>
                <w:rFonts w:ascii="Calibri" w:eastAsia="Calibri" w:hAnsi="Calibri" w:cs="Calibri"/>
                <w:b/>
                <w:bCs/>
                <w:sz w:val="22"/>
                <w:szCs w:val="22"/>
              </w:rPr>
              <w:t>Building and sustaining relationships</w:t>
            </w:r>
          </w:p>
          <w:p w14:paraId="3295BB09" w14:textId="7F73EFD1"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Establishes and maintains positive relationships with colleagues and stakeholders internally and externally</w:t>
            </w:r>
          </w:p>
          <w:p w14:paraId="6CE8E5CC" w14:textId="4AE2A10F" w:rsidR="78186EE6" w:rsidRDefault="78186EE6" w:rsidP="78186EE6">
            <w:pPr>
              <w:spacing w:after="0" w:line="240" w:lineRule="auto"/>
              <w:ind w:left="427"/>
              <w:rPr>
                <w:rFonts w:ascii="Calibri" w:eastAsia="Calibri" w:hAnsi="Calibri" w:cs="Calibri"/>
                <w:sz w:val="22"/>
                <w:szCs w:val="22"/>
              </w:rPr>
            </w:pPr>
          </w:p>
          <w:p w14:paraId="32F8EAC0" w14:textId="70E94EF9" w:rsidR="78186EE6" w:rsidRDefault="78186EE6" w:rsidP="78186EE6">
            <w:pPr>
              <w:spacing w:after="0" w:line="240" w:lineRule="auto"/>
              <w:ind w:left="144"/>
              <w:rPr>
                <w:rFonts w:ascii="Calibri" w:eastAsia="Calibri" w:hAnsi="Calibri" w:cs="Calibri"/>
                <w:sz w:val="22"/>
                <w:szCs w:val="22"/>
              </w:rPr>
            </w:pPr>
            <w:r w:rsidRPr="1E89AE46">
              <w:rPr>
                <w:rFonts w:ascii="Calibri" w:eastAsia="Calibri" w:hAnsi="Calibri" w:cs="Calibri"/>
                <w:b/>
                <w:bCs/>
                <w:sz w:val="22"/>
                <w:szCs w:val="22"/>
              </w:rPr>
              <w:t>Adaptability and innovation</w:t>
            </w:r>
          </w:p>
          <w:p w14:paraId="33155E54" w14:textId="656BE8B1"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 xml:space="preserve">Demonstrates </w:t>
            </w:r>
            <w:proofErr w:type="gramStart"/>
            <w:r w:rsidRPr="1E89AE46">
              <w:rPr>
                <w:rFonts w:ascii="Calibri" w:eastAsia="Calibri" w:hAnsi="Calibri" w:cs="Calibri"/>
                <w:sz w:val="22"/>
                <w:szCs w:val="22"/>
              </w:rPr>
              <w:t>a</w:t>
            </w:r>
            <w:proofErr w:type="gramEnd"/>
            <w:r w:rsidRPr="1E89AE46">
              <w:rPr>
                <w:rFonts w:ascii="Calibri" w:eastAsia="Calibri" w:hAnsi="Calibri" w:cs="Calibri"/>
                <w:sz w:val="22"/>
                <w:szCs w:val="22"/>
              </w:rPr>
              <w:t xml:space="preserve"> innovative approach to problem solving and decision making with a capacity to develop and deliver effective solutions</w:t>
            </w:r>
          </w:p>
          <w:p w14:paraId="2B8A7438" w14:textId="3CE891A2"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Recognises the need to be nimble and iterative to achieve progress in a changing environment</w:t>
            </w:r>
          </w:p>
          <w:p w14:paraId="0B17BF34" w14:textId="60020CCF" w:rsidR="78186EE6" w:rsidRDefault="78186EE6" w:rsidP="78186EE6">
            <w:pPr>
              <w:spacing w:after="0" w:line="240" w:lineRule="auto"/>
              <w:ind w:left="144"/>
              <w:rPr>
                <w:rFonts w:ascii="Calibri" w:eastAsia="Calibri" w:hAnsi="Calibri" w:cs="Calibri"/>
                <w:sz w:val="22"/>
                <w:szCs w:val="22"/>
              </w:rPr>
            </w:pPr>
          </w:p>
        </w:tc>
      </w:tr>
      <w:tr w:rsidR="78186EE6" w14:paraId="5BB2E2BD" w14:textId="77777777" w:rsidTr="1E89AE46">
        <w:trPr>
          <w:trHeight w:val="300"/>
        </w:trPr>
        <w:tc>
          <w:tcPr>
            <w:tcW w:w="2115" w:type="dxa"/>
            <w:tcBorders>
              <w:top w:val="single" w:sz="6" w:space="0" w:color="auto"/>
              <w:left w:val="single" w:sz="6" w:space="0" w:color="000000" w:themeColor="text1"/>
              <w:bottom w:val="single" w:sz="6" w:space="0" w:color="auto"/>
              <w:right w:val="single" w:sz="6" w:space="0" w:color="000000" w:themeColor="text1"/>
            </w:tcBorders>
          </w:tcPr>
          <w:p w14:paraId="4214A4BB" w14:textId="448AEFC5" w:rsidR="78186EE6" w:rsidRDefault="78186EE6" w:rsidP="78186EE6">
            <w:pPr>
              <w:spacing w:line="259" w:lineRule="auto"/>
              <w:ind w:left="130"/>
              <w:rPr>
                <w:rFonts w:ascii="Calibri" w:eastAsia="Calibri" w:hAnsi="Calibri" w:cs="Calibri"/>
                <w:sz w:val="22"/>
                <w:szCs w:val="22"/>
              </w:rPr>
            </w:pPr>
            <w:r w:rsidRPr="1E89AE46">
              <w:rPr>
                <w:rFonts w:ascii="Calibri" w:eastAsia="Calibri" w:hAnsi="Calibri" w:cs="Calibri"/>
                <w:sz w:val="22"/>
                <w:szCs w:val="22"/>
              </w:rPr>
              <w:lastRenderedPageBreak/>
              <w:t>Personal commitment and integrity</w:t>
            </w:r>
          </w:p>
        </w:tc>
        <w:tc>
          <w:tcPr>
            <w:tcW w:w="6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DB516D" w14:textId="75F6EEB7" w:rsidR="78186EE6" w:rsidRDefault="78186EE6" w:rsidP="78186EE6">
            <w:pPr>
              <w:spacing w:after="0" w:line="259" w:lineRule="auto"/>
              <w:ind w:left="60" w:right="135"/>
              <w:rPr>
                <w:rFonts w:ascii="Calibri" w:eastAsia="Calibri" w:hAnsi="Calibri" w:cs="Calibri"/>
                <w:color w:val="000000" w:themeColor="text1"/>
                <w:sz w:val="22"/>
                <w:szCs w:val="22"/>
              </w:rPr>
            </w:pPr>
            <w:r w:rsidRPr="1E89AE46">
              <w:rPr>
                <w:rFonts w:ascii="Calibri" w:eastAsia="Calibri" w:hAnsi="Calibri" w:cs="Calibri"/>
                <w:b/>
                <w:bCs/>
                <w:color w:val="000000" w:themeColor="text1"/>
                <w:sz w:val="22"/>
                <w:szCs w:val="22"/>
              </w:rPr>
              <w:t>Commitment to Te Tiriti o Waitangi and human rights</w:t>
            </w:r>
          </w:p>
          <w:p w14:paraId="79B52F41" w14:textId="10F0295B"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Demonstrated commitment of / or experience working in a Tiriti context and understanding of Te Tiriti relevance to the work of the Commission </w:t>
            </w:r>
          </w:p>
          <w:p w14:paraId="4812C9B0" w14:textId="6127C9E3"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Demonstrates personal commitment to human rights and harmonious relations</w:t>
            </w:r>
          </w:p>
          <w:p w14:paraId="52CA7925" w14:textId="50606331" w:rsidR="78186EE6" w:rsidRDefault="78186EE6" w:rsidP="78186EE6">
            <w:pPr>
              <w:spacing w:after="0" w:line="240" w:lineRule="auto"/>
              <w:ind w:left="61"/>
              <w:rPr>
                <w:rFonts w:ascii="Calibri" w:eastAsia="Calibri" w:hAnsi="Calibri" w:cs="Calibri"/>
                <w:color w:val="000000" w:themeColor="text1"/>
                <w:sz w:val="22"/>
                <w:szCs w:val="22"/>
              </w:rPr>
            </w:pPr>
          </w:p>
          <w:p w14:paraId="5945C33F" w14:textId="24EDA3F5" w:rsidR="78186EE6" w:rsidRDefault="78186EE6" w:rsidP="78186EE6">
            <w:pPr>
              <w:spacing w:after="0" w:line="240" w:lineRule="auto"/>
              <w:ind w:left="61"/>
              <w:rPr>
                <w:rFonts w:ascii="Calibri" w:eastAsia="Calibri" w:hAnsi="Calibri" w:cs="Calibri"/>
                <w:color w:val="000000" w:themeColor="text1"/>
                <w:sz w:val="22"/>
                <w:szCs w:val="22"/>
              </w:rPr>
            </w:pPr>
            <w:r w:rsidRPr="1E89AE46">
              <w:rPr>
                <w:rFonts w:ascii="Calibri" w:eastAsia="Calibri" w:hAnsi="Calibri" w:cs="Calibri"/>
                <w:b/>
                <w:bCs/>
                <w:color w:val="000000" w:themeColor="text1"/>
                <w:sz w:val="22"/>
                <w:szCs w:val="22"/>
              </w:rPr>
              <w:t>Conduct</w:t>
            </w:r>
          </w:p>
          <w:p w14:paraId="66B96A60" w14:textId="16FE4E8A"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Understands the role and nature of a national human rights institution and the conduct required of its members</w:t>
            </w:r>
          </w:p>
          <w:p w14:paraId="51CA0E3C" w14:textId="3303D8BB"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Displays the highest standards of personal and professional behaviour</w:t>
            </w:r>
          </w:p>
          <w:p w14:paraId="6F04E397" w14:textId="5060F4A7"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proofErr w:type="gramStart"/>
            <w:r w:rsidRPr="1E89AE46">
              <w:rPr>
                <w:rFonts w:ascii="Calibri" w:eastAsia="Calibri" w:hAnsi="Calibri" w:cs="Calibri"/>
                <w:sz w:val="22"/>
                <w:szCs w:val="22"/>
              </w:rPr>
              <w:t>Models</w:t>
            </w:r>
            <w:proofErr w:type="gramEnd"/>
            <w:r w:rsidRPr="1E89AE46">
              <w:rPr>
                <w:rFonts w:ascii="Calibri" w:eastAsia="Calibri" w:hAnsi="Calibri" w:cs="Calibri"/>
                <w:sz w:val="22"/>
                <w:szCs w:val="22"/>
              </w:rPr>
              <w:t xml:space="preserve"> behaviours consistent with the Commission’s values and holds others accountable for those behaviours</w:t>
            </w:r>
          </w:p>
          <w:p w14:paraId="39F0C2C2" w14:textId="24D0EDE4"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Displays a high degree of consistency in personal behaviour with a reputation for absolute trustworthiness</w:t>
            </w:r>
          </w:p>
          <w:p w14:paraId="3F130D9A" w14:textId="6288BBB8"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Proven record of confidentiality, discretion and judgment</w:t>
            </w:r>
          </w:p>
          <w:p w14:paraId="4BD603B3" w14:textId="007436D3"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Demonstrates commitment to continual personal development</w:t>
            </w:r>
          </w:p>
          <w:p w14:paraId="4544DC03" w14:textId="19804506" w:rsidR="78186EE6" w:rsidRDefault="78186EE6" w:rsidP="78186EE6">
            <w:pPr>
              <w:spacing w:after="0" w:line="240" w:lineRule="auto"/>
              <w:ind w:left="720"/>
              <w:rPr>
                <w:rFonts w:ascii="Calibri" w:eastAsia="Calibri" w:hAnsi="Calibri" w:cs="Calibri"/>
                <w:sz w:val="22"/>
                <w:szCs w:val="22"/>
              </w:rPr>
            </w:pPr>
          </w:p>
          <w:p w14:paraId="0DE93610" w14:textId="56362FC6" w:rsidR="78186EE6" w:rsidRDefault="78186EE6" w:rsidP="78186EE6">
            <w:pPr>
              <w:spacing w:after="0" w:line="259" w:lineRule="auto"/>
              <w:ind w:left="61" w:right="140"/>
              <w:rPr>
                <w:rFonts w:ascii="Calibri" w:eastAsia="Calibri" w:hAnsi="Calibri" w:cs="Calibri"/>
                <w:color w:val="000000" w:themeColor="text1"/>
                <w:sz w:val="22"/>
                <w:szCs w:val="22"/>
              </w:rPr>
            </w:pPr>
            <w:r w:rsidRPr="1E89AE46">
              <w:rPr>
                <w:rFonts w:ascii="Calibri" w:eastAsia="Calibri" w:hAnsi="Calibri" w:cs="Calibri"/>
                <w:b/>
                <w:bCs/>
                <w:color w:val="000000" w:themeColor="text1"/>
                <w:sz w:val="22"/>
                <w:szCs w:val="22"/>
              </w:rPr>
              <w:t>Wellbeing, Health and Safety</w:t>
            </w:r>
          </w:p>
          <w:p w14:paraId="7198FDF4" w14:textId="20599CD3" w:rsidR="78186EE6" w:rsidRDefault="78186EE6" w:rsidP="00B069EF">
            <w:pPr>
              <w:pStyle w:val="ListParagraph"/>
              <w:numPr>
                <w:ilvl w:val="0"/>
                <w:numId w:val="3"/>
              </w:numPr>
              <w:spacing w:after="0" w:line="240" w:lineRule="auto"/>
              <w:ind w:left="427" w:hanging="283"/>
              <w:rPr>
                <w:rFonts w:ascii="Calibri" w:eastAsia="Calibri" w:hAnsi="Calibri" w:cs="Calibri"/>
                <w:sz w:val="22"/>
                <w:szCs w:val="22"/>
              </w:rPr>
            </w:pPr>
            <w:r w:rsidRPr="1E89AE46">
              <w:rPr>
                <w:rFonts w:ascii="Calibri" w:eastAsia="Calibri" w:hAnsi="Calibri" w:cs="Calibri"/>
                <w:sz w:val="22"/>
                <w:szCs w:val="22"/>
              </w:rPr>
              <w:t>Advocates, supports and ensures compliance with the requirements of the Health and Safety at Work Act 2015</w:t>
            </w:r>
          </w:p>
          <w:p w14:paraId="65F69589" w14:textId="7FD16F64" w:rsidR="78186EE6" w:rsidRDefault="78186EE6" w:rsidP="78186EE6">
            <w:pPr>
              <w:spacing w:after="0" w:line="240" w:lineRule="auto"/>
              <w:ind w:left="781" w:right="140"/>
              <w:rPr>
                <w:rFonts w:ascii="Calibri" w:eastAsia="Calibri" w:hAnsi="Calibri" w:cs="Calibri"/>
                <w:color w:val="000000" w:themeColor="text1"/>
                <w:sz w:val="22"/>
                <w:szCs w:val="22"/>
              </w:rPr>
            </w:pPr>
          </w:p>
        </w:tc>
      </w:tr>
    </w:tbl>
    <w:p w14:paraId="5F7D6F36" w14:textId="77722725" w:rsidR="008B1014" w:rsidRDefault="008B1014" w:rsidP="78186EE6">
      <w:pPr>
        <w:spacing w:after="0" w:line="240" w:lineRule="auto"/>
        <w:rPr>
          <w:rFonts w:ascii="Calibri" w:eastAsia="Calibri" w:hAnsi="Calibri" w:cs="Calibri"/>
          <w:color w:val="000000" w:themeColor="text1"/>
          <w:sz w:val="22"/>
          <w:szCs w:val="22"/>
        </w:rPr>
      </w:pPr>
    </w:p>
    <w:p w14:paraId="696C3765" w14:textId="5DB097AB" w:rsidR="008B1014" w:rsidRDefault="02F8A433" w:rsidP="78186EE6">
      <w:pPr>
        <w:spacing w:after="0" w:line="240" w:lineRule="auto"/>
        <w:jc w:val="both"/>
        <w:rPr>
          <w:rFonts w:ascii="Calibri" w:eastAsia="Calibri" w:hAnsi="Calibri" w:cs="Calibri"/>
          <w:color w:val="002060"/>
          <w:sz w:val="28"/>
          <w:szCs w:val="28"/>
        </w:rPr>
      </w:pPr>
      <w:r w:rsidRPr="1E89AE46">
        <w:rPr>
          <w:rFonts w:ascii="Calibri" w:eastAsia="Calibri" w:hAnsi="Calibri" w:cs="Calibri"/>
          <w:b/>
          <w:bCs/>
          <w:color w:val="002060"/>
          <w:sz w:val="28"/>
          <w:szCs w:val="28"/>
        </w:rPr>
        <w:t>As a Public Servant</w:t>
      </w:r>
    </w:p>
    <w:p w14:paraId="5E4C083D" w14:textId="256E2420" w:rsidR="008B1014" w:rsidRDefault="02F8A433" w:rsidP="78186EE6">
      <w:pPr>
        <w:spacing w:after="0" w:line="240" w:lineRule="auto"/>
        <w:jc w:val="both"/>
        <w:rPr>
          <w:rFonts w:ascii="Calibri" w:eastAsia="Calibri" w:hAnsi="Calibri" w:cs="Calibri"/>
          <w:color w:val="000000" w:themeColor="text1"/>
          <w:sz w:val="22"/>
          <w:szCs w:val="22"/>
        </w:rPr>
      </w:pPr>
      <w:r w:rsidRPr="1E89AE46">
        <w:rPr>
          <w:rFonts w:ascii="Calibri" w:eastAsia="Calibri" w:hAnsi="Calibri" w:cs="Calibri"/>
          <w:color w:val="000000" w:themeColor="text1"/>
          <w:sz w:val="22"/>
          <w:szCs w:val="22"/>
        </w:rPr>
        <w:lastRenderedPageBreak/>
        <w:t xml:space="preserve">Mahi </w:t>
      </w:r>
      <w:proofErr w:type="spellStart"/>
      <w:r w:rsidRPr="1E89AE46">
        <w:rPr>
          <w:rFonts w:ascii="Calibri" w:eastAsia="Calibri" w:hAnsi="Calibri" w:cs="Calibri"/>
          <w:color w:val="000000" w:themeColor="text1"/>
          <w:sz w:val="22"/>
          <w:szCs w:val="22"/>
        </w:rPr>
        <w:t>tōpū</w:t>
      </w:r>
      <w:proofErr w:type="spellEnd"/>
      <w:r w:rsidRPr="1E89AE46">
        <w:rPr>
          <w:rFonts w:ascii="Calibri" w:eastAsia="Calibri" w:hAnsi="Calibri" w:cs="Calibri"/>
          <w:color w:val="000000" w:themeColor="text1"/>
          <w:sz w:val="22"/>
          <w:szCs w:val="22"/>
        </w:rPr>
        <w:t xml:space="preserve"> ai </w:t>
      </w:r>
      <w:proofErr w:type="spellStart"/>
      <w:r w:rsidRPr="1E89AE46">
        <w:rPr>
          <w:rFonts w:ascii="Calibri" w:eastAsia="Calibri" w:hAnsi="Calibri" w:cs="Calibri"/>
          <w:color w:val="000000" w:themeColor="text1"/>
          <w:sz w:val="22"/>
          <w:szCs w:val="22"/>
        </w:rPr>
        <w:t>ngā</w:t>
      </w:r>
      <w:proofErr w:type="spellEnd"/>
      <w:r w:rsidRPr="1E89AE46">
        <w:rPr>
          <w:rFonts w:ascii="Calibri" w:eastAsia="Calibri" w:hAnsi="Calibri" w:cs="Calibri"/>
          <w:color w:val="000000" w:themeColor="text1"/>
          <w:sz w:val="22"/>
          <w:szCs w:val="22"/>
        </w:rPr>
        <w:t xml:space="preserve"> Kaimahi </w:t>
      </w:r>
      <w:proofErr w:type="spellStart"/>
      <w:r w:rsidRPr="1E89AE46">
        <w:rPr>
          <w:rFonts w:ascii="Calibri" w:eastAsia="Calibri" w:hAnsi="Calibri" w:cs="Calibri"/>
          <w:color w:val="000000" w:themeColor="text1"/>
          <w:sz w:val="22"/>
          <w:szCs w:val="22"/>
        </w:rPr>
        <w:t>Tūmatanui</w:t>
      </w:r>
      <w:proofErr w:type="spellEnd"/>
      <w:r w:rsidRPr="1E89AE46">
        <w:rPr>
          <w:rFonts w:ascii="Calibri" w:eastAsia="Calibri" w:hAnsi="Calibri" w:cs="Calibri"/>
          <w:color w:val="000000" w:themeColor="text1"/>
          <w:sz w:val="22"/>
          <w:szCs w:val="22"/>
        </w:rPr>
        <w:t xml:space="preserve"> e </w:t>
      </w:r>
      <w:proofErr w:type="spellStart"/>
      <w:r w:rsidRPr="1E89AE46">
        <w:rPr>
          <w:rFonts w:ascii="Calibri" w:eastAsia="Calibri" w:hAnsi="Calibri" w:cs="Calibri"/>
          <w:color w:val="000000" w:themeColor="text1"/>
          <w:sz w:val="22"/>
          <w:szCs w:val="22"/>
        </w:rPr>
        <w:t>whai</w:t>
      </w:r>
      <w:proofErr w:type="spellEnd"/>
      <w:r w:rsidRPr="1E89AE46">
        <w:rPr>
          <w:rFonts w:ascii="Calibri" w:eastAsia="Calibri" w:hAnsi="Calibri" w:cs="Calibri"/>
          <w:color w:val="000000" w:themeColor="text1"/>
          <w:sz w:val="22"/>
          <w:szCs w:val="22"/>
        </w:rPr>
        <w:t xml:space="preserve"> tikanga ai te noho a </w:t>
      </w:r>
      <w:proofErr w:type="spellStart"/>
      <w:r w:rsidRPr="1E89AE46">
        <w:rPr>
          <w:rFonts w:ascii="Calibri" w:eastAsia="Calibri" w:hAnsi="Calibri" w:cs="Calibri"/>
          <w:color w:val="000000" w:themeColor="text1"/>
          <w:sz w:val="22"/>
          <w:szCs w:val="22"/>
        </w:rPr>
        <w:t>ngā</w:t>
      </w:r>
      <w:proofErr w:type="spellEnd"/>
      <w:r w:rsidRPr="1E89AE46">
        <w:rPr>
          <w:rFonts w:ascii="Calibri" w:eastAsia="Calibri" w:hAnsi="Calibri" w:cs="Calibri"/>
          <w:color w:val="000000" w:themeColor="text1"/>
          <w:sz w:val="22"/>
          <w:szCs w:val="22"/>
        </w:rPr>
        <w:t xml:space="preserve"> tāngata o Aotearoa. Hei </w:t>
      </w:r>
      <w:proofErr w:type="spellStart"/>
      <w:r w:rsidRPr="1E89AE46">
        <w:rPr>
          <w:rFonts w:ascii="Calibri" w:eastAsia="Calibri" w:hAnsi="Calibri" w:cs="Calibri"/>
          <w:color w:val="000000" w:themeColor="text1"/>
          <w:sz w:val="22"/>
          <w:szCs w:val="22"/>
        </w:rPr>
        <w:t>tā</w:t>
      </w:r>
      <w:proofErr w:type="spellEnd"/>
      <w:r w:rsidRPr="1E89AE46">
        <w:rPr>
          <w:rFonts w:ascii="Calibri" w:eastAsia="Calibri" w:hAnsi="Calibri" w:cs="Calibri"/>
          <w:color w:val="000000" w:themeColor="text1"/>
          <w:sz w:val="22"/>
          <w:szCs w:val="22"/>
        </w:rPr>
        <w:t xml:space="preserve"> te Public Service Act ko te pūtake o </w:t>
      </w:r>
      <w:proofErr w:type="spellStart"/>
      <w:r w:rsidRPr="1E89AE46">
        <w:rPr>
          <w:rFonts w:ascii="Calibri" w:eastAsia="Calibri" w:hAnsi="Calibri" w:cs="Calibri"/>
          <w:color w:val="000000" w:themeColor="text1"/>
          <w:sz w:val="22"/>
          <w:szCs w:val="22"/>
        </w:rPr>
        <w:t>ngā</w:t>
      </w:r>
      <w:proofErr w:type="spellEnd"/>
      <w:r w:rsidRPr="1E89AE46">
        <w:rPr>
          <w:rFonts w:ascii="Calibri" w:eastAsia="Calibri" w:hAnsi="Calibri" w:cs="Calibri"/>
          <w:color w:val="000000" w:themeColor="text1"/>
          <w:sz w:val="22"/>
          <w:szCs w:val="22"/>
        </w:rPr>
        <w:t xml:space="preserve"> Kaimahi Kāwanatanga, ko te </w:t>
      </w:r>
      <w:proofErr w:type="spellStart"/>
      <w:r w:rsidRPr="1E89AE46">
        <w:rPr>
          <w:rFonts w:ascii="Calibri" w:eastAsia="Calibri" w:hAnsi="Calibri" w:cs="Calibri"/>
          <w:color w:val="000000" w:themeColor="text1"/>
          <w:sz w:val="22"/>
          <w:szCs w:val="22"/>
        </w:rPr>
        <w:t>tautoko</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i</w:t>
      </w:r>
      <w:proofErr w:type="spellEnd"/>
      <w:r w:rsidRPr="1E89AE46">
        <w:rPr>
          <w:rFonts w:ascii="Calibri" w:eastAsia="Calibri" w:hAnsi="Calibri" w:cs="Calibri"/>
          <w:color w:val="000000" w:themeColor="text1"/>
          <w:sz w:val="22"/>
          <w:szCs w:val="22"/>
        </w:rPr>
        <w:t xml:space="preserve"> te kāwanatanga </w:t>
      </w:r>
      <w:proofErr w:type="spellStart"/>
      <w:r w:rsidRPr="1E89AE46">
        <w:rPr>
          <w:rFonts w:ascii="Calibri" w:eastAsia="Calibri" w:hAnsi="Calibri" w:cs="Calibri"/>
          <w:color w:val="000000" w:themeColor="text1"/>
          <w:sz w:val="22"/>
          <w:szCs w:val="22"/>
        </w:rPr>
        <w:t>whai</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ture</w:t>
      </w:r>
      <w:proofErr w:type="spellEnd"/>
      <w:r w:rsidRPr="1E89AE46">
        <w:rPr>
          <w:rFonts w:ascii="Calibri" w:eastAsia="Calibri" w:hAnsi="Calibri" w:cs="Calibri"/>
          <w:color w:val="000000" w:themeColor="text1"/>
          <w:sz w:val="22"/>
          <w:szCs w:val="22"/>
        </w:rPr>
        <w:t xml:space="preserve"> me te kāwanatanga </w:t>
      </w:r>
      <w:proofErr w:type="spellStart"/>
      <w:r w:rsidRPr="1E89AE46">
        <w:rPr>
          <w:rFonts w:ascii="Calibri" w:eastAsia="Calibri" w:hAnsi="Calibri" w:cs="Calibri"/>
          <w:color w:val="000000" w:themeColor="text1"/>
          <w:sz w:val="22"/>
          <w:szCs w:val="22"/>
        </w:rPr>
        <w:t>manapori</w:t>
      </w:r>
      <w:proofErr w:type="spellEnd"/>
      <w:r w:rsidRPr="1E89AE46">
        <w:rPr>
          <w:rFonts w:ascii="Calibri" w:eastAsia="Calibri" w:hAnsi="Calibri" w:cs="Calibri"/>
          <w:color w:val="000000" w:themeColor="text1"/>
          <w:sz w:val="22"/>
          <w:szCs w:val="22"/>
        </w:rPr>
        <w:t xml:space="preserve">; ko te </w:t>
      </w:r>
      <w:proofErr w:type="spellStart"/>
      <w:r w:rsidRPr="1E89AE46">
        <w:rPr>
          <w:rFonts w:ascii="Calibri" w:eastAsia="Calibri" w:hAnsi="Calibri" w:cs="Calibri"/>
          <w:color w:val="000000" w:themeColor="text1"/>
          <w:sz w:val="22"/>
          <w:szCs w:val="22"/>
        </w:rPr>
        <w:t>āwhina</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i</w:t>
      </w:r>
      <w:proofErr w:type="spellEnd"/>
      <w:r w:rsidRPr="1E89AE46">
        <w:rPr>
          <w:rFonts w:ascii="Calibri" w:eastAsia="Calibri" w:hAnsi="Calibri" w:cs="Calibri"/>
          <w:color w:val="000000" w:themeColor="text1"/>
          <w:sz w:val="22"/>
          <w:szCs w:val="22"/>
        </w:rPr>
        <w:t xml:space="preserve"> te Kāwanatanga o te </w:t>
      </w:r>
      <w:proofErr w:type="spellStart"/>
      <w:r w:rsidRPr="1E89AE46">
        <w:rPr>
          <w:rFonts w:ascii="Calibri" w:eastAsia="Calibri" w:hAnsi="Calibri" w:cs="Calibri"/>
          <w:color w:val="000000" w:themeColor="text1"/>
          <w:sz w:val="22"/>
          <w:szCs w:val="22"/>
        </w:rPr>
        <w:t>wā</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nei</w:t>
      </w:r>
      <w:proofErr w:type="spellEnd"/>
      <w:r w:rsidRPr="1E89AE46">
        <w:rPr>
          <w:rFonts w:ascii="Calibri" w:eastAsia="Calibri" w:hAnsi="Calibri" w:cs="Calibri"/>
          <w:color w:val="000000" w:themeColor="text1"/>
          <w:sz w:val="22"/>
          <w:szCs w:val="22"/>
        </w:rPr>
        <w:t xml:space="preserve"> me ō </w:t>
      </w:r>
      <w:proofErr w:type="spellStart"/>
      <w:r w:rsidRPr="1E89AE46">
        <w:rPr>
          <w:rFonts w:ascii="Calibri" w:eastAsia="Calibri" w:hAnsi="Calibri" w:cs="Calibri"/>
          <w:color w:val="000000" w:themeColor="text1"/>
          <w:sz w:val="22"/>
          <w:szCs w:val="22"/>
        </w:rPr>
        <w:t>anamata</w:t>
      </w:r>
      <w:proofErr w:type="spellEnd"/>
      <w:r w:rsidRPr="1E89AE46">
        <w:rPr>
          <w:rFonts w:ascii="Calibri" w:eastAsia="Calibri" w:hAnsi="Calibri" w:cs="Calibri"/>
          <w:color w:val="000000" w:themeColor="text1"/>
          <w:sz w:val="22"/>
          <w:szCs w:val="22"/>
        </w:rPr>
        <w:t xml:space="preserve"> ki te </w:t>
      </w:r>
      <w:proofErr w:type="spellStart"/>
      <w:r w:rsidRPr="1E89AE46">
        <w:rPr>
          <w:rFonts w:ascii="Calibri" w:eastAsia="Calibri" w:hAnsi="Calibri" w:cs="Calibri"/>
          <w:color w:val="000000" w:themeColor="text1"/>
          <w:sz w:val="22"/>
          <w:szCs w:val="22"/>
        </w:rPr>
        <w:t>whakawhanake</w:t>
      </w:r>
      <w:proofErr w:type="spellEnd"/>
      <w:r w:rsidRPr="1E89AE46">
        <w:rPr>
          <w:rFonts w:ascii="Calibri" w:eastAsia="Calibri" w:hAnsi="Calibri" w:cs="Calibri"/>
          <w:color w:val="000000" w:themeColor="text1"/>
          <w:sz w:val="22"/>
          <w:szCs w:val="22"/>
        </w:rPr>
        <w:t xml:space="preserve">, ki te </w:t>
      </w:r>
      <w:proofErr w:type="spellStart"/>
      <w:r w:rsidRPr="1E89AE46">
        <w:rPr>
          <w:rFonts w:ascii="Calibri" w:eastAsia="Calibri" w:hAnsi="Calibri" w:cs="Calibri"/>
          <w:color w:val="000000" w:themeColor="text1"/>
          <w:sz w:val="22"/>
          <w:szCs w:val="22"/>
        </w:rPr>
        <w:t>whakatinana</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hoki</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i</w:t>
      </w:r>
      <w:proofErr w:type="spellEnd"/>
      <w:r w:rsidRPr="1E89AE46">
        <w:rPr>
          <w:rFonts w:ascii="Calibri" w:eastAsia="Calibri" w:hAnsi="Calibri" w:cs="Calibri"/>
          <w:color w:val="000000" w:themeColor="text1"/>
          <w:sz w:val="22"/>
          <w:szCs w:val="22"/>
        </w:rPr>
        <w:t xml:space="preserve"> ā </w:t>
      </w:r>
      <w:proofErr w:type="spellStart"/>
      <w:r w:rsidRPr="1E89AE46">
        <w:rPr>
          <w:rFonts w:ascii="Calibri" w:eastAsia="Calibri" w:hAnsi="Calibri" w:cs="Calibri"/>
          <w:color w:val="000000" w:themeColor="text1"/>
          <w:sz w:val="22"/>
          <w:szCs w:val="22"/>
        </w:rPr>
        <w:t>rātou</w:t>
      </w:r>
      <w:proofErr w:type="spellEnd"/>
      <w:r w:rsidRPr="1E89AE46">
        <w:rPr>
          <w:rFonts w:ascii="Calibri" w:eastAsia="Calibri" w:hAnsi="Calibri" w:cs="Calibri"/>
          <w:color w:val="000000" w:themeColor="text1"/>
          <w:sz w:val="22"/>
          <w:szCs w:val="22"/>
        </w:rPr>
        <w:t xml:space="preserve"> kaupapa here; ko te </w:t>
      </w:r>
      <w:proofErr w:type="spellStart"/>
      <w:r w:rsidRPr="1E89AE46">
        <w:rPr>
          <w:rFonts w:ascii="Calibri" w:eastAsia="Calibri" w:hAnsi="Calibri" w:cs="Calibri"/>
          <w:color w:val="000000" w:themeColor="text1"/>
          <w:sz w:val="22"/>
          <w:szCs w:val="22"/>
        </w:rPr>
        <w:t>tuku</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i</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ngā</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ratonga</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tūmatanui</w:t>
      </w:r>
      <w:proofErr w:type="spellEnd"/>
      <w:r w:rsidRPr="1E89AE46">
        <w:rPr>
          <w:rFonts w:ascii="Calibri" w:eastAsia="Calibri" w:hAnsi="Calibri" w:cs="Calibri"/>
          <w:color w:val="000000" w:themeColor="text1"/>
          <w:sz w:val="22"/>
          <w:szCs w:val="22"/>
        </w:rPr>
        <w:t xml:space="preserve"> e </w:t>
      </w:r>
      <w:proofErr w:type="spellStart"/>
      <w:r w:rsidRPr="1E89AE46">
        <w:rPr>
          <w:rFonts w:ascii="Calibri" w:eastAsia="Calibri" w:hAnsi="Calibri" w:cs="Calibri"/>
          <w:color w:val="000000" w:themeColor="text1"/>
          <w:sz w:val="22"/>
          <w:szCs w:val="22"/>
        </w:rPr>
        <w:t>nui</w:t>
      </w:r>
      <w:proofErr w:type="spellEnd"/>
      <w:r w:rsidRPr="1E89AE46">
        <w:rPr>
          <w:rFonts w:ascii="Calibri" w:eastAsia="Calibri" w:hAnsi="Calibri" w:cs="Calibri"/>
          <w:color w:val="000000" w:themeColor="text1"/>
          <w:sz w:val="22"/>
          <w:szCs w:val="22"/>
        </w:rPr>
        <w:t xml:space="preserve"> ana te </w:t>
      </w:r>
      <w:proofErr w:type="spellStart"/>
      <w:r w:rsidRPr="1E89AE46">
        <w:rPr>
          <w:rFonts w:ascii="Calibri" w:eastAsia="Calibri" w:hAnsi="Calibri" w:cs="Calibri"/>
          <w:color w:val="000000" w:themeColor="text1"/>
          <w:sz w:val="22"/>
          <w:szCs w:val="22"/>
        </w:rPr>
        <w:t>kounga</w:t>
      </w:r>
      <w:proofErr w:type="spellEnd"/>
      <w:r w:rsidRPr="1E89AE46">
        <w:rPr>
          <w:rFonts w:ascii="Calibri" w:eastAsia="Calibri" w:hAnsi="Calibri" w:cs="Calibri"/>
          <w:color w:val="000000" w:themeColor="text1"/>
          <w:sz w:val="22"/>
          <w:szCs w:val="22"/>
        </w:rPr>
        <w:t xml:space="preserve">, e </w:t>
      </w:r>
      <w:proofErr w:type="spellStart"/>
      <w:r w:rsidRPr="1E89AE46">
        <w:rPr>
          <w:rFonts w:ascii="Calibri" w:eastAsia="Calibri" w:hAnsi="Calibri" w:cs="Calibri"/>
          <w:color w:val="000000" w:themeColor="text1"/>
          <w:sz w:val="22"/>
          <w:szCs w:val="22"/>
        </w:rPr>
        <w:t>nahanaha</w:t>
      </w:r>
      <w:proofErr w:type="spellEnd"/>
      <w:r w:rsidRPr="1E89AE46">
        <w:rPr>
          <w:rFonts w:ascii="Calibri" w:eastAsia="Calibri" w:hAnsi="Calibri" w:cs="Calibri"/>
          <w:color w:val="000000" w:themeColor="text1"/>
          <w:sz w:val="22"/>
          <w:szCs w:val="22"/>
        </w:rPr>
        <w:t xml:space="preserve"> ana </w:t>
      </w:r>
      <w:proofErr w:type="spellStart"/>
      <w:r w:rsidRPr="1E89AE46">
        <w:rPr>
          <w:rFonts w:ascii="Calibri" w:eastAsia="Calibri" w:hAnsi="Calibri" w:cs="Calibri"/>
          <w:color w:val="000000" w:themeColor="text1"/>
          <w:sz w:val="22"/>
          <w:szCs w:val="22"/>
        </w:rPr>
        <w:t>anō</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hoki</w:t>
      </w:r>
      <w:proofErr w:type="spellEnd"/>
      <w:r w:rsidRPr="1E89AE46">
        <w:rPr>
          <w:rFonts w:ascii="Calibri" w:eastAsia="Calibri" w:hAnsi="Calibri" w:cs="Calibri"/>
          <w:color w:val="000000" w:themeColor="text1"/>
          <w:sz w:val="22"/>
          <w:szCs w:val="22"/>
        </w:rPr>
        <w:t xml:space="preserve">; ko te </w:t>
      </w:r>
      <w:proofErr w:type="spellStart"/>
      <w:r w:rsidRPr="1E89AE46">
        <w:rPr>
          <w:rFonts w:ascii="Calibri" w:eastAsia="Calibri" w:hAnsi="Calibri" w:cs="Calibri"/>
          <w:color w:val="000000" w:themeColor="text1"/>
          <w:sz w:val="22"/>
          <w:szCs w:val="22"/>
        </w:rPr>
        <w:t>tautoko</w:t>
      </w:r>
      <w:proofErr w:type="spellEnd"/>
      <w:r w:rsidRPr="1E89AE46">
        <w:rPr>
          <w:rFonts w:ascii="Calibri" w:eastAsia="Calibri" w:hAnsi="Calibri" w:cs="Calibri"/>
          <w:color w:val="000000" w:themeColor="text1"/>
          <w:sz w:val="22"/>
          <w:szCs w:val="22"/>
        </w:rPr>
        <w:t xml:space="preserve"> i te Kāwanatanga e </w:t>
      </w:r>
      <w:proofErr w:type="spellStart"/>
      <w:r w:rsidRPr="1E89AE46">
        <w:rPr>
          <w:rFonts w:ascii="Calibri" w:eastAsia="Calibri" w:hAnsi="Calibri" w:cs="Calibri"/>
          <w:color w:val="000000" w:themeColor="text1"/>
          <w:sz w:val="22"/>
          <w:szCs w:val="22"/>
        </w:rPr>
        <w:t>tūroa</w:t>
      </w:r>
      <w:proofErr w:type="spellEnd"/>
      <w:r w:rsidRPr="1E89AE46">
        <w:rPr>
          <w:rFonts w:ascii="Calibri" w:eastAsia="Calibri" w:hAnsi="Calibri" w:cs="Calibri"/>
          <w:color w:val="000000" w:themeColor="text1"/>
          <w:sz w:val="22"/>
          <w:szCs w:val="22"/>
        </w:rPr>
        <w:t xml:space="preserve"> ai te </w:t>
      </w:r>
      <w:proofErr w:type="spellStart"/>
      <w:r w:rsidRPr="1E89AE46">
        <w:rPr>
          <w:rFonts w:ascii="Calibri" w:eastAsia="Calibri" w:hAnsi="Calibri" w:cs="Calibri"/>
          <w:color w:val="000000" w:themeColor="text1"/>
          <w:sz w:val="22"/>
          <w:szCs w:val="22"/>
        </w:rPr>
        <w:t>whai</w:t>
      </w:r>
      <w:proofErr w:type="spellEnd"/>
      <w:r w:rsidRPr="1E89AE46">
        <w:rPr>
          <w:rFonts w:ascii="Calibri" w:eastAsia="Calibri" w:hAnsi="Calibri" w:cs="Calibri"/>
          <w:color w:val="000000" w:themeColor="text1"/>
          <w:sz w:val="22"/>
          <w:szCs w:val="22"/>
        </w:rPr>
        <w:t xml:space="preserve"> oranga o te </w:t>
      </w:r>
      <w:proofErr w:type="spellStart"/>
      <w:r w:rsidRPr="1E89AE46">
        <w:rPr>
          <w:rFonts w:ascii="Calibri" w:eastAsia="Calibri" w:hAnsi="Calibri" w:cs="Calibri"/>
          <w:color w:val="000000" w:themeColor="text1"/>
          <w:sz w:val="22"/>
          <w:szCs w:val="22"/>
        </w:rPr>
        <w:t>marea</w:t>
      </w:r>
      <w:proofErr w:type="spellEnd"/>
      <w:r w:rsidRPr="1E89AE46">
        <w:rPr>
          <w:rFonts w:ascii="Calibri" w:eastAsia="Calibri" w:hAnsi="Calibri" w:cs="Calibri"/>
          <w:color w:val="000000" w:themeColor="text1"/>
          <w:sz w:val="22"/>
          <w:szCs w:val="22"/>
        </w:rPr>
        <w:t xml:space="preserve">; ko te </w:t>
      </w:r>
      <w:proofErr w:type="spellStart"/>
      <w:r w:rsidRPr="1E89AE46">
        <w:rPr>
          <w:rFonts w:ascii="Calibri" w:eastAsia="Calibri" w:hAnsi="Calibri" w:cs="Calibri"/>
          <w:color w:val="000000" w:themeColor="text1"/>
          <w:sz w:val="22"/>
          <w:szCs w:val="22"/>
        </w:rPr>
        <w:t>huawaere</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i</w:t>
      </w:r>
      <w:proofErr w:type="spellEnd"/>
      <w:r w:rsidRPr="1E89AE46">
        <w:rPr>
          <w:rFonts w:ascii="Calibri" w:eastAsia="Calibri" w:hAnsi="Calibri" w:cs="Calibri"/>
          <w:color w:val="000000" w:themeColor="text1"/>
          <w:sz w:val="22"/>
          <w:szCs w:val="22"/>
        </w:rPr>
        <w:t xml:space="preserve"> te </w:t>
      </w:r>
      <w:proofErr w:type="spellStart"/>
      <w:r w:rsidRPr="1E89AE46">
        <w:rPr>
          <w:rFonts w:ascii="Calibri" w:eastAsia="Calibri" w:hAnsi="Calibri" w:cs="Calibri"/>
          <w:color w:val="000000" w:themeColor="text1"/>
          <w:sz w:val="22"/>
          <w:szCs w:val="22"/>
        </w:rPr>
        <w:t>whai</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wāhitanga</w:t>
      </w:r>
      <w:proofErr w:type="spellEnd"/>
      <w:r w:rsidRPr="1E89AE46">
        <w:rPr>
          <w:rFonts w:ascii="Calibri" w:eastAsia="Calibri" w:hAnsi="Calibri" w:cs="Calibri"/>
          <w:color w:val="000000" w:themeColor="text1"/>
          <w:sz w:val="22"/>
          <w:szCs w:val="22"/>
        </w:rPr>
        <w:t xml:space="preserve"> o te </w:t>
      </w:r>
      <w:proofErr w:type="spellStart"/>
      <w:r w:rsidRPr="1E89AE46">
        <w:rPr>
          <w:rFonts w:ascii="Calibri" w:eastAsia="Calibri" w:hAnsi="Calibri" w:cs="Calibri"/>
          <w:color w:val="000000" w:themeColor="text1"/>
          <w:sz w:val="22"/>
          <w:szCs w:val="22"/>
        </w:rPr>
        <w:t>kirirarau</w:t>
      </w:r>
      <w:proofErr w:type="spellEnd"/>
      <w:r w:rsidRPr="1E89AE46">
        <w:rPr>
          <w:rFonts w:ascii="Calibri" w:eastAsia="Calibri" w:hAnsi="Calibri" w:cs="Calibri"/>
          <w:color w:val="000000" w:themeColor="text1"/>
          <w:sz w:val="22"/>
          <w:szCs w:val="22"/>
        </w:rPr>
        <w:t xml:space="preserve"> ki te </w:t>
      </w:r>
      <w:proofErr w:type="spellStart"/>
      <w:r w:rsidRPr="1E89AE46">
        <w:rPr>
          <w:rFonts w:ascii="Calibri" w:eastAsia="Calibri" w:hAnsi="Calibri" w:cs="Calibri"/>
          <w:color w:val="000000" w:themeColor="text1"/>
          <w:sz w:val="22"/>
          <w:szCs w:val="22"/>
        </w:rPr>
        <w:t>ao</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tūmatanui</w:t>
      </w:r>
      <w:proofErr w:type="spellEnd"/>
      <w:r w:rsidRPr="1E89AE46">
        <w:rPr>
          <w:rFonts w:ascii="Calibri" w:eastAsia="Calibri" w:hAnsi="Calibri" w:cs="Calibri"/>
          <w:color w:val="000000" w:themeColor="text1"/>
          <w:sz w:val="22"/>
          <w:szCs w:val="22"/>
        </w:rPr>
        <w:t xml:space="preserve"> me te </w:t>
      </w:r>
      <w:proofErr w:type="spellStart"/>
      <w:r w:rsidRPr="1E89AE46">
        <w:rPr>
          <w:rFonts w:ascii="Calibri" w:eastAsia="Calibri" w:hAnsi="Calibri" w:cs="Calibri"/>
          <w:color w:val="000000" w:themeColor="text1"/>
          <w:sz w:val="22"/>
          <w:szCs w:val="22"/>
        </w:rPr>
        <w:t>whakatutuki</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i</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ngā</w:t>
      </w:r>
      <w:proofErr w:type="spellEnd"/>
      <w:r w:rsidRPr="1E89AE46">
        <w:rPr>
          <w:rFonts w:ascii="Calibri" w:eastAsia="Calibri" w:hAnsi="Calibri" w:cs="Calibri"/>
          <w:color w:val="000000" w:themeColor="text1"/>
          <w:sz w:val="22"/>
          <w:szCs w:val="22"/>
        </w:rPr>
        <w:t xml:space="preserve"> mahi </w:t>
      </w:r>
      <w:proofErr w:type="spellStart"/>
      <w:r w:rsidRPr="1E89AE46">
        <w:rPr>
          <w:rFonts w:ascii="Calibri" w:eastAsia="Calibri" w:hAnsi="Calibri" w:cs="Calibri"/>
          <w:color w:val="000000" w:themeColor="text1"/>
          <w:sz w:val="22"/>
          <w:szCs w:val="22"/>
        </w:rPr>
        <w:t>i</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runga</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i</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tā</w:t>
      </w:r>
      <w:proofErr w:type="spellEnd"/>
      <w:r w:rsidRPr="1E89AE46">
        <w:rPr>
          <w:rFonts w:ascii="Calibri" w:eastAsia="Calibri" w:hAnsi="Calibri" w:cs="Calibri"/>
          <w:color w:val="000000" w:themeColor="text1"/>
          <w:sz w:val="22"/>
          <w:szCs w:val="22"/>
        </w:rPr>
        <w:t xml:space="preserve"> te </w:t>
      </w:r>
      <w:proofErr w:type="spellStart"/>
      <w:r w:rsidRPr="1E89AE46">
        <w:rPr>
          <w:rFonts w:ascii="Calibri" w:eastAsia="Calibri" w:hAnsi="Calibri" w:cs="Calibri"/>
          <w:color w:val="000000" w:themeColor="text1"/>
          <w:sz w:val="22"/>
          <w:szCs w:val="22"/>
        </w:rPr>
        <w:t>ture</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i</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whakahau</w:t>
      </w:r>
      <w:proofErr w:type="spellEnd"/>
      <w:r w:rsidRPr="1E89AE46">
        <w:rPr>
          <w:rFonts w:ascii="Calibri" w:eastAsia="Calibri" w:hAnsi="Calibri" w:cs="Calibri"/>
          <w:color w:val="000000" w:themeColor="text1"/>
          <w:sz w:val="22"/>
          <w:szCs w:val="22"/>
        </w:rPr>
        <w:t xml:space="preserve"> ai. E </w:t>
      </w:r>
      <w:proofErr w:type="spellStart"/>
      <w:r w:rsidRPr="1E89AE46">
        <w:rPr>
          <w:rFonts w:ascii="Calibri" w:eastAsia="Calibri" w:hAnsi="Calibri" w:cs="Calibri"/>
          <w:color w:val="000000" w:themeColor="text1"/>
          <w:sz w:val="22"/>
          <w:szCs w:val="22"/>
        </w:rPr>
        <w:t>hiranga</w:t>
      </w:r>
      <w:proofErr w:type="spellEnd"/>
      <w:r w:rsidRPr="1E89AE46">
        <w:rPr>
          <w:rFonts w:ascii="Calibri" w:eastAsia="Calibri" w:hAnsi="Calibri" w:cs="Calibri"/>
          <w:color w:val="000000" w:themeColor="text1"/>
          <w:sz w:val="22"/>
          <w:szCs w:val="22"/>
        </w:rPr>
        <w:t xml:space="preserve"> ana te wāhi ki a </w:t>
      </w:r>
      <w:proofErr w:type="spellStart"/>
      <w:r w:rsidRPr="1E89AE46">
        <w:rPr>
          <w:rFonts w:ascii="Calibri" w:eastAsia="Calibri" w:hAnsi="Calibri" w:cs="Calibri"/>
          <w:color w:val="000000" w:themeColor="text1"/>
          <w:sz w:val="22"/>
          <w:szCs w:val="22"/>
        </w:rPr>
        <w:t>mātou</w:t>
      </w:r>
      <w:proofErr w:type="spellEnd"/>
      <w:r w:rsidRPr="1E89AE46">
        <w:rPr>
          <w:rFonts w:ascii="Calibri" w:eastAsia="Calibri" w:hAnsi="Calibri" w:cs="Calibri"/>
          <w:color w:val="000000" w:themeColor="text1"/>
          <w:sz w:val="22"/>
          <w:szCs w:val="22"/>
        </w:rPr>
        <w:t xml:space="preserve"> ki te </w:t>
      </w:r>
      <w:proofErr w:type="spellStart"/>
      <w:r w:rsidRPr="1E89AE46">
        <w:rPr>
          <w:rFonts w:ascii="Calibri" w:eastAsia="Calibri" w:hAnsi="Calibri" w:cs="Calibri"/>
          <w:color w:val="000000" w:themeColor="text1"/>
          <w:sz w:val="22"/>
          <w:szCs w:val="22"/>
        </w:rPr>
        <w:t>tautoko</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i</w:t>
      </w:r>
      <w:proofErr w:type="spellEnd"/>
      <w:r w:rsidRPr="1E89AE46">
        <w:rPr>
          <w:rFonts w:ascii="Calibri" w:eastAsia="Calibri" w:hAnsi="Calibri" w:cs="Calibri"/>
          <w:color w:val="000000" w:themeColor="text1"/>
          <w:sz w:val="22"/>
          <w:szCs w:val="22"/>
        </w:rPr>
        <w:t xml:space="preserve"> te </w:t>
      </w:r>
      <w:proofErr w:type="spellStart"/>
      <w:r w:rsidRPr="1E89AE46">
        <w:rPr>
          <w:rFonts w:ascii="Calibri" w:eastAsia="Calibri" w:hAnsi="Calibri" w:cs="Calibri"/>
          <w:color w:val="000000" w:themeColor="text1"/>
          <w:sz w:val="22"/>
          <w:szCs w:val="22"/>
        </w:rPr>
        <w:t>Karauna</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i</w:t>
      </w:r>
      <w:proofErr w:type="spellEnd"/>
      <w:r w:rsidRPr="1E89AE46">
        <w:rPr>
          <w:rFonts w:ascii="Calibri" w:eastAsia="Calibri" w:hAnsi="Calibri" w:cs="Calibri"/>
          <w:color w:val="000000" w:themeColor="text1"/>
          <w:sz w:val="22"/>
          <w:szCs w:val="22"/>
        </w:rPr>
        <w:t xml:space="preserve"> ana </w:t>
      </w:r>
      <w:proofErr w:type="spellStart"/>
      <w:r w:rsidRPr="1E89AE46">
        <w:rPr>
          <w:rFonts w:ascii="Calibri" w:eastAsia="Calibri" w:hAnsi="Calibri" w:cs="Calibri"/>
          <w:color w:val="000000" w:themeColor="text1"/>
          <w:sz w:val="22"/>
          <w:szCs w:val="22"/>
        </w:rPr>
        <w:t>hononga</w:t>
      </w:r>
      <w:proofErr w:type="spellEnd"/>
      <w:r w:rsidRPr="1E89AE46">
        <w:rPr>
          <w:rFonts w:ascii="Calibri" w:eastAsia="Calibri" w:hAnsi="Calibri" w:cs="Calibri"/>
          <w:color w:val="000000" w:themeColor="text1"/>
          <w:sz w:val="22"/>
          <w:szCs w:val="22"/>
        </w:rPr>
        <w:t xml:space="preserve"> ki </w:t>
      </w:r>
      <w:proofErr w:type="spellStart"/>
      <w:r w:rsidRPr="1E89AE46">
        <w:rPr>
          <w:rFonts w:ascii="Calibri" w:eastAsia="Calibri" w:hAnsi="Calibri" w:cs="Calibri"/>
          <w:color w:val="000000" w:themeColor="text1"/>
          <w:sz w:val="22"/>
          <w:szCs w:val="22"/>
        </w:rPr>
        <w:t>ngā</w:t>
      </w:r>
      <w:proofErr w:type="spellEnd"/>
      <w:r w:rsidRPr="1E89AE46">
        <w:rPr>
          <w:rFonts w:ascii="Calibri" w:eastAsia="Calibri" w:hAnsi="Calibri" w:cs="Calibri"/>
          <w:color w:val="000000" w:themeColor="text1"/>
          <w:sz w:val="22"/>
          <w:szCs w:val="22"/>
        </w:rPr>
        <w:t xml:space="preserve"> iwi Māori </w:t>
      </w:r>
      <w:proofErr w:type="spellStart"/>
      <w:r w:rsidRPr="1E89AE46">
        <w:rPr>
          <w:rFonts w:ascii="Calibri" w:eastAsia="Calibri" w:hAnsi="Calibri" w:cs="Calibri"/>
          <w:color w:val="000000" w:themeColor="text1"/>
          <w:sz w:val="22"/>
          <w:szCs w:val="22"/>
        </w:rPr>
        <w:t>i</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raro</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i</w:t>
      </w:r>
      <w:proofErr w:type="spellEnd"/>
      <w:r w:rsidRPr="1E89AE46">
        <w:rPr>
          <w:rFonts w:ascii="Calibri" w:eastAsia="Calibri" w:hAnsi="Calibri" w:cs="Calibri"/>
          <w:color w:val="000000" w:themeColor="text1"/>
          <w:sz w:val="22"/>
          <w:szCs w:val="22"/>
        </w:rPr>
        <w:t xml:space="preserve"> te Tiriti o Waitangi. </w:t>
      </w:r>
      <w:proofErr w:type="spellStart"/>
      <w:r w:rsidRPr="1E89AE46">
        <w:rPr>
          <w:rFonts w:ascii="Calibri" w:eastAsia="Calibri" w:hAnsi="Calibri" w:cs="Calibri"/>
          <w:color w:val="000000" w:themeColor="text1"/>
          <w:sz w:val="22"/>
          <w:szCs w:val="22"/>
        </w:rPr>
        <w:t>Ahakoa</w:t>
      </w:r>
      <w:proofErr w:type="spellEnd"/>
      <w:r w:rsidRPr="1E89AE46">
        <w:rPr>
          <w:rFonts w:ascii="Calibri" w:eastAsia="Calibri" w:hAnsi="Calibri" w:cs="Calibri"/>
          <w:color w:val="000000" w:themeColor="text1"/>
          <w:sz w:val="22"/>
          <w:szCs w:val="22"/>
        </w:rPr>
        <w:t xml:space="preserve"> he </w:t>
      </w:r>
      <w:proofErr w:type="spellStart"/>
      <w:r w:rsidRPr="1E89AE46">
        <w:rPr>
          <w:rFonts w:ascii="Calibri" w:eastAsia="Calibri" w:hAnsi="Calibri" w:cs="Calibri"/>
          <w:color w:val="000000" w:themeColor="text1"/>
          <w:sz w:val="22"/>
          <w:szCs w:val="22"/>
        </w:rPr>
        <w:t>nui</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ngā</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momo</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tūranga</w:t>
      </w:r>
      <w:proofErr w:type="spellEnd"/>
      <w:r w:rsidRPr="1E89AE46">
        <w:rPr>
          <w:rFonts w:ascii="Calibri" w:eastAsia="Calibri" w:hAnsi="Calibri" w:cs="Calibri"/>
          <w:color w:val="000000" w:themeColor="text1"/>
          <w:sz w:val="22"/>
          <w:szCs w:val="22"/>
        </w:rPr>
        <w:t xml:space="preserve"> mahi, e </w:t>
      </w:r>
      <w:proofErr w:type="spellStart"/>
      <w:r w:rsidRPr="1E89AE46">
        <w:rPr>
          <w:rFonts w:ascii="Calibri" w:eastAsia="Calibri" w:hAnsi="Calibri" w:cs="Calibri"/>
          <w:color w:val="000000" w:themeColor="text1"/>
          <w:sz w:val="22"/>
          <w:szCs w:val="22"/>
        </w:rPr>
        <w:t>tapatahi</w:t>
      </w:r>
      <w:proofErr w:type="spellEnd"/>
      <w:r w:rsidRPr="1E89AE46">
        <w:rPr>
          <w:rFonts w:ascii="Calibri" w:eastAsia="Calibri" w:hAnsi="Calibri" w:cs="Calibri"/>
          <w:color w:val="000000" w:themeColor="text1"/>
          <w:sz w:val="22"/>
          <w:szCs w:val="22"/>
        </w:rPr>
        <w:t xml:space="preserve"> ana </w:t>
      </w:r>
      <w:proofErr w:type="spellStart"/>
      <w:r w:rsidRPr="1E89AE46">
        <w:rPr>
          <w:rFonts w:ascii="Calibri" w:eastAsia="Calibri" w:hAnsi="Calibri" w:cs="Calibri"/>
          <w:color w:val="000000" w:themeColor="text1"/>
          <w:sz w:val="22"/>
          <w:szCs w:val="22"/>
        </w:rPr>
        <w:t>ngā</w:t>
      </w:r>
      <w:proofErr w:type="spellEnd"/>
      <w:r w:rsidRPr="1E89AE46">
        <w:rPr>
          <w:rFonts w:ascii="Calibri" w:eastAsia="Calibri" w:hAnsi="Calibri" w:cs="Calibri"/>
          <w:color w:val="000000" w:themeColor="text1"/>
          <w:sz w:val="22"/>
          <w:szCs w:val="22"/>
        </w:rPr>
        <w:t xml:space="preserve"> kaimahi </w:t>
      </w:r>
      <w:proofErr w:type="spellStart"/>
      <w:r w:rsidRPr="1E89AE46">
        <w:rPr>
          <w:rFonts w:ascii="Calibri" w:eastAsia="Calibri" w:hAnsi="Calibri" w:cs="Calibri"/>
          <w:color w:val="000000" w:themeColor="text1"/>
          <w:sz w:val="22"/>
          <w:szCs w:val="22"/>
        </w:rPr>
        <w:t>tūmatanui</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i</w:t>
      </w:r>
      <w:proofErr w:type="spellEnd"/>
      <w:r w:rsidRPr="1E89AE46">
        <w:rPr>
          <w:rFonts w:ascii="Calibri" w:eastAsia="Calibri" w:hAnsi="Calibri" w:cs="Calibri"/>
          <w:color w:val="000000" w:themeColor="text1"/>
          <w:sz w:val="22"/>
          <w:szCs w:val="22"/>
        </w:rPr>
        <w:t xml:space="preserve"> roto </w:t>
      </w:r>
      <w:proofErr w:type="spellStart"/>
      <w:r w:rsidRPr="1E89AE46">
        <w:rPr>
          <w:rFonts w:ascii="Calibri" w:eastAsia="Calibri" w:hAnsi="Calibri" w:cs="Calibri"/>
          <w:color w:val="000000" w:themeColor="text1"/>
          <w:sz w:val="22"/>
          <w:szCs w:val="22"/>
        </w:rPr>
        <w:t>i</w:t>
      </w:r>
      <w:proofErr w:type="spellEnd"/>
      <w:r w:rsidRPr="1E89AE46">
        <w:rPr>
          <w:rFonts w:ascii="Calibri" w:eastAsia="Calibri" w:hAnsi="Calibri" w:cs="Calibri"/>
          <w:color w:val="000000" w:themeColor="text1"/>
          <w:sz w:val="22"/>
          <w:szCs w:val="22"/>
        </w:rPr>
        <w:t xml:space="preserve"> te whakaaro </w:t>
      </w:r>
      <w:proofErr w:type="spellStart"/>
      <w:r w:rsidRPr="1E89AE46">
        <w:rPr>
          <w:rFonts w:ascii="Calibri" w:eastAsia="Calibri" w:hAnsi="Calibri" w:cs="Calibri"/>
          <w:color w:val="000000" w:themeColor="text1"/>
          <w:sz w:val="22"/>
          <w:szCs w:val="22"/>
        </w:rPr>
        <w:t>nui</w:t>
      </w:r>
      <w:proofErr w:type="spellEnd"/>
      <w:r w:rsidRPr="1E89AE46">
        <w:rPr>
          <w:rFonts w:ascii="Calibri" w:eastAsia="Calibri" w:hAnsi="Calibri" w:cs="Calibri"/>
          <w:color w:val="000000" w:themeColor="text1"/>
          <w:sz w:val="22"/>
          <w:szCs w:val="22"/>
        </w:rPr>
        <w:t xml:space="preserve"> ki te </w:t>
      </w:r>
      <w:proofErr w:type="spellStart"/>
      <w:r w:rsidRPr="1E89AE46">
        <w:rPr>
          <w:rFonts w:ascii="Calibri" w:eastAsia="Calibri" w:hAnsi="Calibri" w:cs="Calibri"/>
          <w:color w:val="000000" w:themeColor="text1"/>
          <w:sz w:val="22"/>
          <w:szCs w:val="22"/>
        </w:rPr>
        <w:t>hāpai</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i</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ngā</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hapori</w:t>
      </w:r>
      <w:proofErr w:type="spellEnd"/>
      <w:r w:rsidRPr="1E89AE46">
        <w:rPr>
          <w:rFonts w:ascii="Calibri" w:eastAsia="Calibri" w:hAnsi="Calibri" w:cs="Calibri"/>
          <w:color w:val="000000" w:themeColor="text1"/>
          <w:sz w:val="22"/>
          <w:szCs w:val="22"/>
        </w:rPr>
        <w:t xml:space="preserve">, ka </w:t>
      </w:r>
      <w:proofErr w:type="spellStart"/>
      <w:r w:rsidRPr="1E89AE46">
        <w:rPr>
          <w:rFonts w:ascii="Calibri" w:eastAsia="Calibri" w:hAnsi="Calibri" w:cs="Calibri"/>
          <w:color w:val="000000" w:themeColor="text1"/>
          <w:sz w:val="22"/>
          <w:szCs w:val="22"/>
        </w:rPr>
        <w:t>mutu</w:t>
      </w:r>
      <w:proofErr w:type="spellEnd"/>
      <w:r w:rsidRPr="1E89AE46">
        <w:rPr>
          <w:rFonts w:ascii="Calibri" w:eastAsia="Calibri" w:hAnsi="Calibri" w:cs="Calibri"/>
          <w:color w:val="000000" w:themeColor="text1"/>
          <w:sz w:val="22"/>
          <w:szCs w:val="22"/>
        </w:rPr>
        <w:t xml:space="preserve">, e </w:t>
      </w:r>
      <w:proofErr w:type="spellStart"/>
      <w:r w:rsidRPr="1E89AE46">
        <w:rPr>
          <w:rFonts w:ascii="Calibri" w:eastAsia="Calibri" w:hAnsi="Calibri" w:cs="Calibri"/>
          <w:color w:val="000000" w:themeColor="text1"/>
          <w:sz w:val="22"/>
          <w:szCs w:val="22"/>
        </w:rPr>
        <w:t>arahina</w:t>
      </w:r>
      <w:proofErr w:type="spellEnd"/>
      <w:r w:rsidRPr="1E89AE46">
        <w:rPr>
          <w:rFonts w:ascii="Calibri" w:eastAsia="Calibri" w:hAnsi="Calibri" w:cs="Calibri"/>
          <w:color w:val="000000" w:themeColor="text1"/>
          <w:sz w:val="22"/>
          <w:szCs w:val="22"/>
        </w:rPr>
        <w:t xml:space="preserve"> ana ā </w:t>
      </w:r>
      <w:proofErr w:type="spellStart"/>
      <w:r w:rsidRPr="1E89AE46">
        <w:rPr>
          <w:rFonts w:ascii="Calibri" w:eastAsia="Calibri" w:hAnsi="Calibri" w:cs="Calibri"/>
          <w:color w:val="000000" w:themeColor="text1"/>
          <w:sz w:val="22"/>
          <w:szCs w:val="22"/>
        </w:rPr>
        <w:t>mātou</w:t>
      </w:r>
      <w:proofErr w:type="spellEnd"/>
      <w:r w:rsidRPr="1E89AE46">
        <w:rPr>
          <w:rFonts w:ascii="Calibri" w:eastAsia="Calibri" w:hAnsi="Calibri" w:cs="Calibri"/>
          <w:color w:val="000000" w:themeColor="text1"/>
          <w:sz w:val="22"/>
          <w:szCs w:val="22"/>
        </w:rPr>
        <w:t xml:space="preserve"> mahi e </w:t>
      </w:r>
      <w:proofErr w:type="spellStart"/>
      <w:r w:rsidRPr="1E89AE46">
        <w:rPr>
          <w:rFonts w:ascii="Calibri" w:eastAsia="Calibri" w:hAnsi="Calibri" w:cs="Calibri"/>
          <w:color w:val="000000" w:themeColor="text1"/>
          <w:sz w:val="22"/>
          <w:szCs w:val="22"/>
        </w:rPr>
        <w:t>ngā</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mātāpono</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matua</w:t>
      </w:r>
      <w:proofErr w:type="spellEnd"/>
      <w:r w:rsidRPr="1E89AE46">
        <w:rPr>
          <w:rFonts w:ascii="Calibri" w:eastAsia="Calibri" w:hAnsi="Calibri" w:cs="Calibri"/>
          <w:color w:val="000000" w:themeColor="text1"/>
          <w:sz w:val="22"/>
          <w:szCs w:val="22"/>
        </w:rPr>
        <w:t xml:space="preserve"> me </w:t>
      </w:r>
      <w:proofErr w:type="spellStart"/>
      <w:r w:rsidRPr="1E89AE46">
        <w:rPr>
          <w:rFonts w:ascii="Calibri" w:eastAsia="Calibri" w:hAnsi="Calibri" w:cs="Calibri"/>
          <w:color w:val="000000" w:themeColor="text1"/>
          <w:sz w:val="22"/>
          <w:szCs w:val="22"/>
        </w:rPr>
        <w:t>ngā</w:t>
      </w:r>
      <w:proofErr w:type="spellEnd"/>
      <w:r w:rsidRPr="1E89AE46">
        <w:rPr>
          <w:rFonts w:ascii="Calibri" w:eastAsia="Calibri" w:hAnsi="Calibri" w:cs="Calibri"/>
          <w:color w:val="000000" w:themeColor="text1"/>
          <w:sz w:val="22"/>
          <w:szCs w:val="22"/>
        </w:rPr>
        <w:t xml:space="preserve"> </w:t>
      </w:r>
      <w:proofErr w:type="spellStart"/>
      <w:r w:rsidRPr="1E89AE46">
        <w:rPr>
          <w:rFonts w:ascii="Calibri" w:eastAsia="Calibri" w:hAnsi="Calibri" w:cs="Calibri"/>
          <w:color w:val="000000" w:themeColor="text1"/>
          <w:sz w:val="22"/>
          <w:szCs w:val="22"/>
        </w:rPr>
        <w:t>uara</w:t>
      </w:r>
      <w:proofErr w:type="spellEnd"/>
      <w:r w:rsidRPr="1E89AE46">
        <w:rPr>
          <w:rFonts w:ascii="Calibri" w:eastAsia="Calibri" w:hAnsi="Calibri" w:cs="Calibri"/>
          <w:color w:val="000000" w:themeColor="text1"/>
          <w:sz w:val="22"/>
          <w:szCs w:val="22"/>
        </w:rPr>
        <w:t xml:space="preserve"> o </w:t>
      </w:r>
      <w:proofErr w:type="spellStart"/>
      <w:r w:rsidRPr="1E89AE46">
        <w:rPr>
          <w:rFonts w:ascii="Calibri" w:eastAsia="Calibri" w:hAnsi="Calibri" w:cs="Calibri"/>
          <w:color w:val="000000" w:themeColor="text1"/>
          <w:sz w:val="22"/>
          <w:szCs w:val="22"/>
        </w:rPr>
        <w:t>ngā</w:t>
      </w:r>
      <w:proofErr w:type="spellEnd"/>
      <w:r w:rsidRPr="1E89AE46">
        <w:rPr>
          <w:rFonts w:ascii="Calibri" w:eastAsia="Calibri" w:hAnsi="Calibri" w:cs="Calibri"/>
          <w:color w:val="000000" w:themeColor="text1"/>
          <w:sz w:val="22"/>
          <w:szCs w:val="22"/>
        </w:rPr>
        <w:t xml:space="preserve"> Kaimahi </w:t>
      </w:r>
      <w:proofErr w:type="spellStart"/>
      <w:r w:rsidRPr="1E89AE46">
        <w:rPr>
          <w:rFonts w:ascii="Calibri" w:eastAsia="Calibri" w:hAnsi="Calibri" w:cs="Calibri"/>
          <w:color w:val="000000" w:themeColor="text1"/>
          <w:sz w:val="22"/>
          <w:szCs w:val="22"/>
        </w:rPr>
        <w:t>Tūmatanui</w:t>
      </w:r>
      <w:proofErr w:type="spellEnd"/>
      <w:r w:rsidRPr="1E89AE46">
        <w:rPr>
          <w:rFonts w:ascii="Calibri" w:eastAsia="Calibri" w:hAnsi="Calibri" w:cs="Calibri"/>
          <w:color w:val="000000" w:themeColor="text1"/>
          <w:sz w:val="22"/>
          <w:szCs w:val="22"/>
        </w:rPr>
        <w:t xml:space="preserve">. </w:t>
      </w:r>
    </w:p>
    <w:p w14:paraId="1A3016C5" w14:textId="062F91FE" w:rsidR="008B1014" w:rsidRDefault="008B1014" w:rsidP="78186EE6">
      <w:pPr>
        <w:spacing w:after="0" w:line="240" w:lineRule="auto"/>
        <w:jc w:val="both"/>
        <w:rPr>
          <w:rFonts w:ascii="Calibri" w:eastAsia="Calibri" w:hAnsi="Calibri" w:cs="Calibri"/>
          <w:color w:val="000000" w:themeColor="text1"/>
          <w:sz w:val="22"/>
          <w:szCs w:val="22"/>
        </w:rPr>
      </w:pPr>
    </w:p>
    <w:p w14:paraId="7DAD82C5" w14:textId="0578394D" w:rsidR="008B1014" w:rsidRDefault="02F8A433" w:rsidP="78186EE6">
      <w:pPr>
        <w:spacing w:after="0" w:line="240" w:lineRule="auto"/>
        <w:jc w:val="both"/>
        <w:rPr>
          <w:rFonts w:ascii="Calibri" w:eastAsia="Calibri" w:hAnsi="Calibri" w:cs="Calibri"/>
          <w:color w:val="000000" w:themeColor="text1"/>
          <w:sz w:val="22"/>
          <w:szCs w:val="22"/>
        </w:rPr>
      </w:pPr>
      <w:r w:rsidRPr="1E89AE46">
        <w:rPr>
          <w:rFonts w:ascii="Calibri" w:eastAsia="Calibri" w:hAnsi="Calibri" w:cs="Calibri"/>
          <w:color w:val="000000" w:themeColor="text1"/>
          <w:sz w:val="22"/>
          <w:szCs w:val="22"/>
        </w:rPr>
        <w:t>The public service works collectively to make a meaningful difference for New Zealanders.  The Public Service Act states that the purpose of the public service is to support constitutional and democratic government, enable both the current Government and successive governments to develop and implement their policies, deliver high-quality and efficient public services, support the Government to pursue the long-term public interest, facilitate active citizenship and act in accordance with the law.  We have an important role in supporting the Crown in its relationships with Māori under the Treaty of Waitangi and te Tiriti o Waitangi.  Whilst there are many diverse roles, all public servants are unified by a spirit of service to the </w:t>
      </w:r>
      <w:proofErr w:type="gramStart"/>
      <w:r w:rsidRPr="1E89AE46">
        <w:rPr>
          <w:rFonts w:ascii="Calibri" w:eastAsia="Calibri" w:hAnsi="Calibri" w:cs="Calibri"/>
          <w:color w:val="000000" w:themeColor="text1"/>
          <w:sz w:val="22"/>
          <w:szCs w:val="22"/>
        </w:rPr>
        <w:t>community, and</w:t>
      </w:r>
      <w:proofErr w:type="gramEnd"/>
      <w:r w:rsidRPr="1E89AE46">
        <w:rPr>
          <w:rFonts w:ascii="Calibri" w:eastAsia="Calibri" w:hAnsi="Calibri" w:cs="Calibri"/>
          <w:color w:val="000000" w:themeColor="text1"/>
          <w:sz w:val="22"/>
          <w:szCs w:val="22"/>
        </w:rPr>
        <w:t> guided by the core principles and values of the public service in our work.</w:t>
      </w:r>
    </w:p>
    <w:p w14:paraId="0328EAEB" w14:textId="6937EBD4" w:rsidR="008B1014" w:rsidRDefault="008B1014" w:rsidP="78186EE6">
      <w:pPr>
        <w:spacing w:after="0" w:line="240" w:lineRule="auto"/>
        <w:jc w:val="both"/>
        <w:rPr>
          <w:rFonts w:ascii="Calibri" w:eastAsia="Calibri" w:hAnsi="Calibri" w:cs="Calibri"/>
          <w:color w:val="000000" w:themeColor="text1"/>
          <w:sz w:val="22"/>
          <w:szCs w:val="22"/>
        </w:rPr>
      </w:pPr>
    </w:p>
    <w:p w14:paraId="2C078E63" w14:textId="42226F5D" w:rsidR="008B1014" w:rsidRDefault="008B1014" w:rsidP="78186EE6"/>
    <w:sectPr w:rsidR="008B1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LNdIS8GxX8z/gi" int2:id="6UuGkJVz">
      <int2:state int2:value="Rejected" int2:type="AugLoop_Text_Critique"/>
    </int2:textHash>
    <int2:textHash int2:hashCode="rSAOZnGpSJTudG" int2:id="JWQPmhq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F066"/>
    <w:multiLevelType w:val="hybridMultilevel"/>
    <w:tmpl w:val="8CF89D00"/>
    <w:lvl w:ilvl="0" w:tplc="8F32D772">
      <w:start w:val="1"/>
      <w:numFmt w:val="bullet"/>
      <w:lvlText w:val=""/>
      <w:lvlJc w:val="left"/>
      <w:pPr>
        <w:ind w:left="754" w:hanging="360"/>
      </w:pPr>
      <w:rPr>
        <w:rFonts w:ascii="Symbol" w:hAnsi="Symbol" w:hint="default"/>
      </w:rPr>
    </w:lvl>
    <w:lvl w:ilvl="1" w:tplc="CFFEE4EC">
      <w:start w:val="1"/>
      <w:numFmt w:val="bullet"/>
      <w:lvlText w:val="o"/>
      <w:lvlJc w:val="left"/>
      <w:pPr>
        <w:ind w:left="1440" w:hanging="360"/>
      </w:pPr>
      <w:rPr>
        <w:rFonts w:ascii="Courier New" w:hAnsi="Courier New" w:hint="default"/>
      </w:rPr>
    </w:lvl>
    <w:lvl w:ilvl="2" w:tplc="B6EE3A8E">
      <w:start w:val="1"/>
      <w:numFmt w:val="bullet"/>
      <w:lvlText w:val=""/>
      <w:lvlJc w:val="left"/>
      <w:pPr>
        <w:ind w:left="2160" w:hanging="360"/>
      </w:pPr>
      <w:rPr>
        <w:rFonts w:ascii="Wingdings" w:hAnsi="Wingdings" w:hint="default"/>
      </w:rPr>
    </w:lvl>
    <w:lvl w:ilvl="3" w:tplc="D5AA8D2E">
      <w:start w:val="1"/>
      <w:numFmt w:val="bullet"/>
      <w:lvlText w:val=""/>
      <w:lvlJc w:val="left"/>
      <w:pPr>
        <w:ind w:left="2880" w:hanging="360"/>
      </w:pPr>
      <w:rPr>
        <w:rFonts w:ascii="Symbol" w:hAnsi="Symbol" w:hint="default"/>
      </w:rPr>
    </w:lvl>
    <w:lvl w:ilvl="4" w:tplc="AFF4A884">
      <w:start w:val="1"/>
      <w:numFmt w:val="bullet"/>
      <w:lvlText w:val="o"/>
      <w:lvlJc w:val="left"/>
      <w:pPr>
        <w:ind w:left="3600" w:hanging="360"/>
      </w:pPr>
      <w:rPr>
        <w:rFonts w:ascii="Courier New" w:hAnsi="Courier New" w:hint="default"/>
      </w:rPr>
    </w:lvl>
    <w:lvl w:ilvl="5" w:tplc="624436B6">
      <w:start w:val="1"/>
      <w:numFmt w:val="bullet"/>
      <w:lvlText w:val=""/>
      <w:lvlJc w:val="left"/>
      <w:pPr>
        <w:ind w:left="4320" w:hanging="360"/>
      </w:pPr>
      <w:rPr>
        <w:rFonts w:ascii="Wingdings" w:hAnsi="Wingdings" w:hint="default"/>
      </w:rPr>
    </w:lvl>
    <w:lvl w:ilvl="6" w:tplc="6534E668">
      <w:start w:val="1"/>
      <w:numFmt w:val="bullet"/>
      <w:lvlText w:val=""/>
      <w:lvlJc w:val="left"/>
      <w:pPr>
        <w:ind w:left="5040" w:hanging="360"/>
      </w:pPr>
      <w:rPr>
        <w:rFonts w:ascii="Symbol" w:hAnsi="Symbol" w:hint="default"/>
      </w:rPr>
    </w:lvl>
    <w:lvl w:ilvl="7" w:tplc="D324934E">
      <w:start w:val="1"/>
      <w:numFmt w:val="bullet"/>
      <w:lvlText w:val="o"/>
      <w:lvlJc w:val="left"/>
      <w:pPr>
        <w:ind w:left="5760" w:hanging="360"/>
      </w:pPr>
      <w:rPr>
        <w:rFonts w:ascii="Courier New" w:hAnsi="Courier New" w:hint="default"/>
      </w:rPr>
    </w:lvl>
    <w:lvl w:ilvl="8" w:tplc="7C9ABB08">
      <w:start w:val="1"/>
      <w:numFmt w:val="bullet"/>
      <w:lvlText w:val=""/>
      <w:lvlJc w:val="left"/>
      <w:pPr>
        <w:ind w:left="6480" w:hanging="360"/>
      </w:pPr>
      <w:rPr>
        <w:rFonts w:ascii="Wingdings" w:hAnsi="Wingdings" w:hint="default"/>
      </w:rPr>
    </w:lvl>
  </w:abstractNum>
  <w:abstractNum w:abstractNumId="1" w15:restartNumberingAfterBreak="0">
    <w:nsid w:val="032CB580"/>
    <w:multiLevelType w:val="hybridMultilevel"/>
    <w:tmpl w:val="EB663590"/>
    <w:lvl w:ilvl="0" w:tplc="3C4C9BA6">
      <w:start w:val="1"/>
      <w:numFmt w:val="bullet"/>
      <w:lvlText w:val=""/>
      <w:lvlJc w:val="left"/>
      <w:pPr>
        <w:ind w:left="720" w:hanging="360"/>
      </w:pPr>
      <w:rPr>
        <w:rFonts w:ascii="Symbol" w:hAnsi="Symbol" w:hint="default"/>
      </w:rPr>
    </w:lvl>
    <w:lvl w:ilvl="1" w:tplc="CCB83C90">
      <w:start w:val="1"/>
      <w:numFmt w:val="bullet"/>
      <w:lvlText w:val="o"/>
      <w:lvlJc w:val="left"/>
      <w:pPr>
        <w:ind w:left="1440" w:hanging="360"/>
      </w:pPr>
      <w:rPr>
        <w:rFonts w:ascii="Courier New" w:hAnsi="Courier New" w:hint="default"/>
      </w:rPr>
    </w:lvl>
    <w:lvl w:ilvl="2" w:tplc="AFB652D2">
      <w:start w:val="1"/>
      <w:numFmt w:val="bullet"/>
      <w:lvlText w:val=""/>
      <w:lvlJc w:val="left"/>
      <w:pPr>
        <w:ind w:left="2160" w:hanging="360"/>
      </w:pPr>
      <w:rPr>
        <w:rFonts w:ascii="Wingdings" w:hAnsi="Wingdings" w:hint="default"/>
      </w:rPr>
    </w:lvl>
    <w:lvl w:ilvl="3" w:tplc="DD988D2E">
      <w:start w:val="1"/>
      <w:numFmt w:val="bullet"/>
      <w:lvlText w:val=""/>
      <w:lvlJc w:val="left"/>
      <w:pPr>
        <w:ind w:left="2880" w:hanging="360"/>
      </w:pPr>
      <w:rPr>
        <w:rFonts w:ascii="Symbol" w:hAnsi="Symbol" w:hint="default"/>
      </w:rPr>
    </w:lvl>
    <w:lvl w:ilvl="4" w:tplc="B1D24F70">
      <w:start w:val="1"/>
      <w:numFmt w:val="bullet"/>
      <w:lvlText w:val="o"/>
      <w:lvlJc w:val="left"/>
      <w:pPr>
        <w:ind w:left="3600" w:hanging="360"/>
      </w:pPr>
      <w:rPr>
        <w:rFonts w:ascii="Courier New" w:hAnsi="Courier New" w:hint="default"/>
      </w:rPr>
    </w:lvl>
    <w:lvl w:ilvl="5" w:tplc="CA60421A">
      <w:start w:val="1"/>
      <w:numFmt w:val="bullet"/>
      <w:lvlText w:val=""/>
      <w:lvlJc w:val="left"/>
      <w:pPr>
        <w:ind w:left="4320" w:hanging="360"/>
      </w:pPr>
      <w:rPr>
        <w:rFonts w:ascii="Wingdings" w:hAnsi="Wingdings" w:hint="default"/>
      </w:rPr>
    </w:lvl>
    <w:lvl w:ilvl="6" w:tplc="402A1346">
      <w:start w:val="1"/>
      <w:numFmt w:val="bullet"/>
      <w:lvlText w:val=""/>
      <w:lvlJc w:val="left"/>
      <w:pPr>
        <w:ind w:left="5040" w:hanging="360"/>
      </w:pPr>
      <w:rPr>
        <w:rFonts w:ascii="Symbol" w:hAnsi="Symbol" w:hint="default"/>
      </w:rPr>
    </w:lvl>
    <w:lvl w:ilvl="7" w:tplc="BE403CB6">
      <w:start w:val="1"/>
      <w:numFmt w:val="bullet"/>
      <w:lvlText w:val="o"/>
      <w:lvlJc w:val="left"/>
      <w:pPr>
        <w:ind w:left="5760" w:hanging="360"/>
      </w:pPr>
      <w:rPr>
        <w:rFonts w:ascii="Courier New" w:hAnsi="Courier New" w:hint="default"/>
      </w:rPr>
    </w:lvl>
    <w:lvl w:ilvl="8" w:tplc="81260C96">
      <w:start w:val="1"/>
      <w:numFmt w:val="bullet"/>
      <w:lvlText w:val=""/>
      <w:lvlJc w:val="left"/>
      <w:pPr>
        <w:ind w:left="6480" w:hanging="360"/>
      </w:pPr>
      <w:rPr>
        <w:rFonts w:ascii="Wingdings" w:hAnsi="Wingdings" w:hint="default"/>
      </w:rPr>
    </w:lvl>
  </w:abstractNum>
  <w:abstractNum w:abstractNumId="2" w15:restartNumberingAfterBreak="0">
    <w:nsid w:val="2859C902"/>
    <w:multiLevelType w:val="hybridMultilevel"/>
    <w:tmpl w:val="5D027D30"/>
    <w:lvl w:ilvl="0" w:tplc="1F989650">
      <w:start w:val="1"/>
      <w:numFmt w:val="bullet"/>
      <w:lvlText w:val=""/>
      <w:lvlJc w:val="left"/>
      <w:pPr>
        <w:ind w:left="720" w:hanging="360"/>
      </w:pPr>
      <w:rPr>
        <w:rFonts w:ascii="Symbol" w:hAnsi="Symbol" w:hint="default"/>
      </w:rPr>
    </w:lvl>
    <w:lvl w:ilvl="1" w:tplc="2A822B28">
      <w:start w:val="1"/>
      <w:numFmt w:val="bullet"/>
      <w:lvlText w:val="o"/>
      <w:lvlJc w:val="left"/>
      <w:pPr>
        <w:ind w:left="1440" w:hanging="360"/>
      </w:pPr>
      <w:rPr>
        <w:rFonts w:ascii="Courier New" w:hAnsi="Courier New" w:hint="default"/>
      </w:rPr>
    </w:lvl>
    <w:lvl w:ilvl="2" w:tplc="E2CC29E0">
      <w:start w:val="1"/>
      <w:numFmt w:val="bullet"/>
      <w:lvlText w:val=""/>
      <w:lvlJc w:val="left"/>
      <w:pPr>
        <w:ind w:left="2160" w:hanging="360"/>
      </w:pPr>
      <w:rPr>
        <w:rFonts w:ascii="Wingdings" w:hAnsi="Wingdings" w:hint="default"/>
      </w:rPr>
    </w:lvl>
    <w:lvl w:ilvl="3" w:tplc="DA06BA4E">
      <w:start w:val="1"/>
      <w:numFmt w:val="bullet"/>
      <w:lvlText w:val=""/>
      <w:lvlJc w:val="left"/>
      <w:pPr>
        <w:ind w:left="2880" w:hanging="360"/>
      </w:pPr>
      <w:rPr>
        <w:rFonts w:ascii="Symbol" w:hAnsi="Symbol" w:hint="default"/>
      </w:rPr>
    </w:lvl>
    <w:lvl w:ilvl="4" w:tplc="CF20A40A">
      <w:start w:val="1"/>
      <w:numFmt w:val="bullet"/>
      <w:lvlText w:val="o"/>
      <w:lvlJc w:val="left"/>
      <w:pPr>
        <w:ind w:left="3600" w:hanging="360"/>
      </w:pPr>
      <w:rPr>
        <w:rFonts w:ascii="Courier New" w:hAnsi="Courier New" w:hint="default"/>
      </w:rPr>
    </w:lvl>
    <w:lvl w:ilvl="5" w:tplc="BA1AE574">
      <w:start w:val="1"/>
      <w:numFmt w:val="bullet"/>
      <w:lvlText w:val=""/>
      <w:lvlJc w:val="left"/>
      <w:pPr>
        <w:ind w:left="4320" w:hanging="360"/>
      </w:pPr>
      <w:rPr>
        <w:rFonts w:ascii="Wingdings" w:hAnsi="Wingdings" w:hint="default"/>
      </w:rPr>
    </w:lvl>
    <w:lvl w:ilvl="6" w:tplc="1EBED5B6">
      <w:start w:val="1"/>
      <w:numFmt w:val="bullet"/>
      <w:lvlText w:val=""/>
      <w:lvlJc w:val="left"/>
      <w:pPr>
        <w:ind w:left="5040" w:hanging="360"/>
      </w:pPr>
      <w:rPr>
        <w:rFonts w:ascii="Symbol" w:hAnsi="Symbol" w:hint="default"/>
      </w:rPr>
    </w:lvl>
    <w:lvl w:ilvl="7" w:tplc="46209238">
      <w:start w:val="1"/>
      <w:numFmt w:val="bullet"/>
      <w:lvlText w:val="o"/>
      <w:lvlJc w:val="left"/>
      <w:pPr>
        <w:ind w:left="5760" w:hanging="360"/>
      </w:pPr>
      <w:rPr>
        <w:rFonts w:ascii="Courier New" w:hAnsi="Courier New" w:hint="default"/>
      </w:rPr>
    </w:lvl>
    <w:lvl w:ilvl="8" w:tplc="E19CC45A">
      <w:start w:val="1"/>
      <w:numFmt w:val="bullet"/>
      <w:lvlText w:val=""/>
      <w:lvlJc w:val="left"/>
      <w:pPr>
        <w:ind w:left="6480" w:hanging="360"/>
      </w:pPr>
      <w:rPr>
        <w:rFonts w:ascii="Wingdings" w:hAnsi="Wingdings" w:hint="default"/>
      </w:rPr>
    </w:lvl>
  </w:abstractNum>
  <w:abstractNum w:abstractNumId="3" w15:restartNumberingAfterBreak="0">
    <w:nsid w:val="42B28D45"/>
    <w:multiLevelType w:val="multilevel"/>
    <w:tmpl w:val="C63805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6B3A761"/>
    <w:multiLevelType w:val="hybridMultilevel"/>
    <w:tmpl w:val="AEA8DD12"/>
    <w:lvl w:ilvl="0" w:tplc="AA749E80">
      <w:start w:val="1"/>
      <w:numFmt w:val="bullet"/>
      <w:lvlText w:val=""/>
      <w:lvlJc w:val="left"/>
      <w:pPr>
        <w:ind w:left="864" w:hanging="360"/>
      </w:pPr>
      <w:rPr>
        <w:rFonts w:ascii="Symbol" w:hAnsi="Symbol" w:hint="default"/>
      </w:rPr>
    </w:lvl>
    <w:lvl w:ilvl="1" w:tplc="23A6FA8E">
      <w:start w:val="1"/>
      <w:numFmt w:val="bullet"/>
      <w:lvlText w:val="o"/>
      <w:lvlJc w:val="left"/>
      <w:pPr>
        <w:ind w:left="1440" w:hanging="360"/>
      </w:pPr>
      <w:rPr>
        <w:rFonts w:ascii="Courier New" w:hAnsi="Courier New" w:hint="default"/>
      </w:rPr>
    </w:lvl>
    <w:lvl w:ilvl="2" w:tplc="B586824E">
      <w:start w:val="1"/>
      <w:numFmt w:val="bullet"/>
      <w:lvlText w:val=""/>
      <w:lvlJc w:val="left"/>
      <w:pPr>
        <w:ind w:left="2160" w:hanging="360"/>
      </w:pPr>
      <w:rPr>
        <w:rFonts w:ascii="Wingdings" w:hAnsi="Wingdings" w:hint="default"/>
      </w:rPr>
    </w:lvl>
    <w:lvl w:ilvl="3" w:tplc="6B0C49C0">
      <w:start w:val="1"/>
      <w:numFmt w:val="bullet"/>
      <w:lvlText w:val=""/>
      <w:lvlJc w:val="left"/>
      <w:pPr>
        <w:ind w:left="2880" w:hanging="360"/>
      </w:pPr>
      <w:rPr>
        <w:rFonts w:ascii="Symbol" w:hAnsi="Symbol" w:hint="default"/>
      </w:rPr>
    </w:lvl>
    <w:lvl w:ilvl="4" w:tplc="D8085B00">
      <w:start w:val="1"/>
      <w:numFmt w:val="bullet"/>
      <w:lvlText w:val="o"/>
      <w:lvlJc w:val="left"/>
      <w:pPr>
        <w:ind w:left="3600" w:hanging="360"/>
      </w:pPr>
      <w:rPr>
        <w:rFonts w:ascii="Courier New" w:hAnsi="Courier New" w:hint="default"/>
      </w:rPr>
    </w:lvl>
    <w:lvl w:ilvl="5" w:tplc="60DC39E4">
      <w:start w:val="1"/>
      <w:numFmt w:val="bullet"/>
      <w:lvlText w:val=""/>
      <w:lvlJc w:val="left"/>
      <w:pPr>
        <w:ind w:left="4320" w:hanging="360"/>
      </w:pPr>
      <w:rPr>
        <w:rFonts w:ascii="Wingdings" w:hAnsi="Wingdings" w:hint="default"/>
      </w:rPr>
    </w:lvl>
    <w:lvl w:ilvl="6" w:tplc="48EAC594">
      <w:start w:val="1"/>
      <w:numFmt w:val="bullet"/>
      <w:lvlText w:val=""/>
      <w:lvlJc w:val="left"/>
      <w:pPr>
        <w:ind w:left="5040" w:hanging="360"/>
      </w:pPr>
      <w:rPr>
        <w:rFonts w:ascii="Symbol" w:hAnsi="Symbol" w:hint="default"/>
      </w:rPr>
    </w:lvl>
    <w:lvl w:ilvl="7" w:tplc="4720E55E">
      <w:start w:val="1"/>
      <w:numFmt w:val="bullet"/>
      <w:lvlText w:val="o"/>
      <w:lvlJc w:val="left"/>
      <w:pPr>
        <w:ind w:left="5760" w:hanging="360"/>
      </w:pPr>
      <w:rPr>
        <w:rFonts w:ascii="Courier New" w:hAnsi="Courier New" w:hint="default"/>
      </w:rPr>
    </w:lvl>
    <w:lvl w:ilvl="8" w:tplc="CE16D524">
      <w:start w:val="1"/>
      <w:numFmt w:val="bullet"/>
      <w:lvlText w:val=""/>
      <w:lvlJc w:val="left"/>
      <w:pPr>
        <w:ind w:left="6480" w:hanging="360"/>
      </w:pPr>
      <w:rPr>
        <w:rFonts w:ascii="Wingdings" w:hAnsi="Wingdings" w:hint="default"/>
      </w:rPr>
    </w:lvl>
  </w:abstractNum>
  <w:num w:numId="1" w16cid:durableId="912857463">
    <w:abstractNumId w:val="0"/>
  </w:num>
  <w:num w:numId="2" w16cid:durableId="670836957">
    <w:abstractNumId w:val="1"/>
  </w:num>
  <w:num w:numId="3" w16cid:durableId="1457334752">
    <w:abstractNumId w:val="4"/>
  </w:num>
  <w:num w:numId="4" w16cid:durableId="1436092921">
    <w:abstractNumId w:val="3"/>
  </w:num>
  <w:num w:numId="5" w16cid:durableId="12026773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126833"/>
    <w:rsid w:val="00057F95"/>
    <w:rsid w:val="00082FF4"/>
    <w:rsid w:val="000C2AEF"/>
    <w:rsid w:val="000E34E3"/>
    <w:rsid w:val="000F2421"/>
    <w:rsid w:val="000F3589"/>
    <w:rsid w:val="000F66EC"/>
    <w:rsid w:val="0012053D"/>
    <w:rsid w:val="001253E9"/>
    <w:rsid w:val="001306ED"/>
    <w:rsid w:val="001E74FE"/>
    <w:rsid w:val="002044A2"/>
    <w:rsid w:val="00207912"/>
    <w:rsid w:val="0022117F"/>
    <w:rsid w:val="00285A79"/>
    <w:rsid w:val="0029473C"/>
    <w:rsid w:val="0029713B"/>
    <w:rsid w:val="0032320E"/>
    <w:rsid w:val="00414965"/>
    <w:rsid w:val="0042492E"/>
    <w:rsid w:val="00451311"/>
    <w:rsid w:val="00455CF5"/>
    <w:rsid w:val="00462E69"/>
    <w:rsid w:val="004725A6"/>
    <w:rsid w:val="004B7143"/>
    <w:rsid w:val="005145DF"/>
    <w:rsid w:val="00521803"/>
    <w:rsid w:val="005414B2"/>
    <w:rsid w:val="00591AFC"/>
    <w:rsid w:val="005A1710"/>
    <w:rsid w:val="005F21F9"/>
    <w:rsid w:val="00616DF7"/>
    <w:rsid w:val="006416FF"/>
    <w:rsid w:val="006806D2"/>
    <w:rsid w:val="00694755"/>
    <w:rsid w:val="006F7C7E"/>
    <w:rsid w:val="007362C8"/>
    <w:rsid w:val="00742978"/>
    <w:rsid w:val="007B0748"/>
    <w:rsid w:val="007E5B96"/>
    <w:rsid w:val="008B1014"/>
    <w:rsid w:val="008C0B20"/>
    <w:rsid w:val="008E4053"/>
    <w:rsid w:val="0091136B"/>
    <w:rsid w:val="00987F66"/>
    <w:rsid w:val="009D29F7"/>
    <w:rsid w:val="009F5199"/>
    <w:rsid w:val="00A01B15"/>
    <w:rsid w:val="00A23D01"/>
    <w:rsid w:val="00A676CD"/>
    <w:rsid w:val="00AB7BB3"/>
    <w:rsid w:val="00B069EF"/>
    <w:rsid w:val="00BE4144"/>
    <w:rsid w:val="00C31FB5"/>
    <w:rsid w:val="00C8061C"/>
    <w:rsid w:val="00CA18B7"/>
    <w:rsid w:val="00CA5B6F"/>
    <w:rsid w:val="00D0092B"/>
    <w:rsid w:val="00D57E13"/>
    <w:rsid w:val="00DA2834"/>
    <w:rsid w:val="00E47B13"/>
    <w:rsid w:val="00E517B6"/>
    <w:rsid w:val="00EE00BE"/>
    <w:rsid w:val="00F25DB0"/>
    <w:rsid w:val="00F42E03"/>
    <w:rsid w:val="00F574A2"/>
    <w:rsid w:val="00FE5991"/>
    <w:rsid w:val="02F8A433"/>
    <w:rsid w:val="1B126833"/>
    <w:rsid w:val="1E89AE46"/>
    <w:rsid w:val="3085F635"/>
    <w:rsid w:val="5B57D172"/>
    <w:rsid w:val="78186EE6"/>
    <w:rsid w:val="7E669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6833"/>
  <w15:chartTrackingRefBased/>
  <w15:docId w15:val="{FEFCA4B7-6413-4C16-9E28-17C9F295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E89AE46"/>
    <w:rPr>
      <w:lang w:val="en-GB"/>
    </w:rPr>
  </w:style>
  <w:style w:type="paragraph" w:styleId="Heading1">
    <w:name w:val="heading 1"/>
    <w:basedOn w:val="Normal"/>
    <w:next w:val="Normal"/>
    <w:link w:val="Heading1Char"/>
    <w:uiPriority w:val="9"/>
    <w:qFormat/>
    <w:rsid w:val="1E89AE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1E89AE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1E89AE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1E89AE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1E89AE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1E89AE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1E89AE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1E89AE46"/>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1E89AE46"/>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1E89AE46"/>
    <w:rPr>
      <w:rFonts w:asciiTheme="majorHAnsi" w:eastAsiaTheme="majorEastAsia" w:hAnsiTheme="majorHAnsi" w:cstheme="majorBidi"/>
      <w:noProof w:val="0"/>
      <w:color w:val="0F4761" w:themeColor="accent1" w:themeShade="BF"/>
      <w:sz w:val="40"/>
      <w:szCs w:val="40"/>
      <w:lang w:val="en-GB"/>
    </w:rPr>
  </w:style>
  <w:style w:type="character" w:customStyle="1" w:styleId="Heading2Char">
    <w:name w:val="Heading 2 Char"/>
    <w:basedOn w:val="DefaultParagraphFont"/>
    <w:link w:val="Heading2"/>
    <w:uiPriority w:val="9"/>
    <w:rsid w:val="1E89AE46"/>
    <w:rPr>
      <w:rFonts w:asciiTheme="majorHAnsi" w:eastAsiaTheme="majorEastAsia" w:hAnsiTheme="majorHAnsi" w:cstheme="majorBidi"/>
      <w:noProof w:val="0"/>
      <w:color w:val="0F4761" w:themeColor="accent1" w:themeShade="BF"/>
      <w:sz w:val="32"/>
      <w:szCs w:val="32"/>
      <w:lang w:val="en-GB"/>
    </w:rPr>
  </w:style>
  <w:style w:type="character" w:customStyle="1" w:styleId="Heading3Char">
    <w:name w:val="Heading 3 Char"/>
    <w:basedOn w:val="DefaultParagraphFont"/>
    <w:link w:val="Heading3"/>
    <w:uiPriority w:val="9"/>
    <w:rsid w:val="1E89AE46"/>
    <w:rPr>
      <w:rFonts w:asciiTheme="minorHAnsi" w:eastAsiaTheme="majorEastAsia" w:hAnsiTheme="minorHAnsi" w:cstheme="majorBidi"/>
      <w:noProof w:val="0"/>
      <w:color w:val="0F4761" w:themeColor="accent1" w:themeShade="BF"/>
      <w:sz w:val="28"/>
      <w:szCs w:val="28"/>
      <w:lang w:val="en-GB"/>
    </w:rPr>
  </w:style>
  <w:style w:type="character" w:customStyle="1" w:styleId="Heading4Char">
    <w:name w:val="Heading 4 Char"/>
    <w:basedOn w:val="DefaultParagraphFont"/>
    <w:link w:val="Heading4"/>
    <w:uiPriority w:val="9"/>
    <w:rsid w:val="1E89AE46"/>
    <w:rPr>
      <w:rFonts w:asciiTheme="minorHAnsi" w:eastAsiaTheme="majorEastAsia" w:hAnsiTheme="minorHAnsi" w:cstheme="majorBidi"/>
      <w:i/>
      <w:iCs/>
      <w:noProof w:val="0"/>
      <w:color w:val="0F4761" w:themeColor="accent1" w:themeShade="BF"/>
      <w:lang w:val="en-GB"/>
    </w:rPr>
  </w:style>
  <w:style w:type="character" w:customStyle="1" w:styleId="Heading5Char">
    <w:name w:val="Heading 5 Char"/>
    <w:basedOn w:val="DefaultParagraphFont"/>
    <w:link w:val="Heading5"/>
    <w:uiPriority w:val="9"/>
    <w:rsid w:val="1E89AE46"/>
    <w:rPr>
      <w:rFonts w:asciiTheme="minorHAnsi" w:eastAsiaTheme="majorEastAsia" w:hAnsiTheme="minorHAnsi" w:cstheme="majorBidi"/>
      <w:noProof w:val="0"/>
      <w:color w:val="0F4761" w:themeColor="accent1" w:themeShade="BF"/>
      <w:lang w:val="en-GB"/>
    </w:rPr>
  </w:style>
  <w:style w:type="character" w:customStyle="1" w:styleId="Heading6Char">
    <w:name w:val="Heading 6 Char"/>
    <w:basedOn w:val="DefaultParagraphFont"/>
    <w:link w:val="Heading6"/>
    <w:uiPriority w:val="9"/>
    <w:rsid w:val="1E89AE46"/>
    <w:rPr>
      <w:rFonts w:asciiTheme="minorHAnsi" w:eastAsiaTheme="majorEastAsia" w:hAnsiTheme="minorHAnsi" w:cstheme="majorBidi"/>
      <w:i/>
      <w:iCs/>
      <w:noProof w:val="0"/>
      <w:color w:val="595959" w:themeColor="text1" w:themeTint="A6"/>
      <w:lang w:val="en-GB"/>
    </w:rPr>
  </w:style>
  <w:style w:type="character" w:customStyle="1" w:styleId="Heading7Char">
    <w:name w:val="Heading 7 Char"/>
    <w:basedOn w:val="DefaultParagraphFont"/>
    <w:link w:val="Heading7"/>
    <w:uiPriority w:val="9"/>
    <w:rsid w:val="1E89AE46"/>
    <w:rPr>
      <w:rFonts w:asciiTheme="minorHAnsi" w:eastAsiaTheme="majorEastAsia" w:hAnsiTheme="minorHAnsi" w:cstheme="majorBidi"/>
      <w:noProof w:val="0"/>
      <w:color w:val="595959" w:themeColor="text1" w:themeTint="A6"/>
      <w:lang w:val="en-GB"/>
    </w:rPr>
  </w:style>
  <w:style w:type="character" w:customStyle="1" w:styleId="Heading8Char">
    <w:name w:val="Heading 8 Char"/>
    <w:basedOn w:val="DefaultParagraphFont"/>
    <w:link w:val="Heading8"/>
    <w:uiPriority w:val="9"/>
    <w:rsid w:val="1E89AE46"/>
    <w:rPr>
      <w:rFonts w:asciiTheme="minorHAnsi" w:eastAsiaTheme="majorEastAsia" w:hAnsiTheme="minorHAnsi" w:cstheme="majorBidi"/>
      <w:i/>
      <w:iCs/>
      <w:noProof w:val="0"/>
      <w:color w:val="272727"/>
      <w:lang w:val="en-GB"/>
    </w:rPr>
  </w:style>
  <w:style w:type="character" w:customStyle="1" w:styleId="Heading9Char">
    <w:name w:val="Heading 9 Char"/>
    <w:basedOn w:val="DefaultParagraphFont"/>
    <w:link w:val="Heading9"/>
    <w:uiPriority w:val="9"/>
    <w:rsid w:val="1E89AE46"/>
    <w:rPr>
      <w:rFonts w:asciiTheme="minorHAnsi" w:eastAsiaTheme="majorEastAsia" w:hAnsiTheme="minorHAnsi" w:cstheme="majorBidi"/>
      <w:noProof w:val="0"/>
      <w:color w:val="272727"/>
      <w:lang w:val="en-GB"/>
    </w:rPr>
  </w:style>
  <w:style w:type="character" w:customStyle="1" w:styleId="TitleChar">
    <w:name w:val="Title Char"/>
    <w:basedOn w:val="DefaultParagraphFont"/>
    <w:link w:val="Title"/>
    <w:uiPriority w:val="10"/>
    <w:rsid w:val="1E89AE46"/>
    <w:rPr>
      <w:rFonts w:asciiTheme="majorHAnsi" w:eastAsiaTheme="majorEastAsia" w:hAnsiTheme="majorHAnsi" w:cstheme="majorBidi"/>
      <w:noProof w:val="0"/>
      <w:sz w:val="56"/>
      <w:szCs w:val="56"/>
      <w:lang w:val="en-GB"/>
    </w:rPr>
  </w:style>
  <w:style w:type="paragraph" w:styleId="Title">
    <w:name w:val="Title"/>
    <w:basedOn w:val="Normal"/>
    <w:next w:val="Normal"/>
    <w:link w:val="TitleChar"/>
    <w:uiPriority w:val="10"/>
    <w:qFormat/>
    <w:rsid w:val="1E89AE46"/>
    <w:pPr>
      <w:spacing w:after="80"/>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sid w:val="1E89AE46"/>
    <w:rPr>
      <w:rFonts w:asciiTheme="minorHAnsi" w:eastAsiaTheme="majorEastAsia" w:hAnsiTheme="minorHAnsi" w:cstheme="majorBidi"/>
      <w:noProof w:val="0"/>
      <w:color w:val="595959" w:themeColor="text1" w:themeTint="A6"/>
      <w:sz w:val="28"/>
      <w:szCs w:val="28"/>
      <w:lang w:val="en-GB"/>
    </w:rPr>
  </w:style>
  <w:style w:type="paragraph" w:styleId="Subtitle">
    <w:name w:val="Subtitle"/>
    <w:basedOn w:val="Normal"/>
    <w:next w:val="Normal"/>
    <w:link w:val="SubtitleChar"/>
    <w:uiPriority w:val="11"/>
    <w:qFormat/>
    <w:rsid w:val="1E89AE46"/>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sid w:val="1E89AE46"/>
    <w:rPr>
      <w:i/>
      <w:iCs/>
      <w:noProof w:val="0"/>
      <w:color w:val="404040" w:themeColor="text1" w:themeTint="BF"/>
      <w:lang w:val="en-GB"/>
    </w:rPr>
  </w:style>
  <w:style w:type="paragraph" w:styleId="Quote">
    <w:name w:val="Quote"/>
    <w:basedOn w:val="Normal"/>
    <w:next w:val="Normal"/>
    <w:link w:val="QuoteChar"/>
    <w:uiPriority w:val="29"/>
    <w:qFormat/>
    <w:rsid w:val="1E89AE46"/>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1E89AE46"/>
    <w:rPr>
      <w:i/>
      <w:iCs/>
      <w:noProof w:val="0"/>
      <w:color w:val="0F4761" w:themeColor="accent1" w:themeShade="BF"/>
      <w:lang w:val="en-GB"/>
    </w:rPr>
  </w:style>
  <w:style w:type="paragraph" w:styleId="IntenseQuote">
    <w:name w:val="Intense Quote"/>
    <w:basedOn w:val="Normal"/>
    <w:next w:val="Normal"/>
    <w:link w:val="IntenseQuoteChar"/>
    <w:uiPriority w:val="30"/>
    <w:qFormat/>
    <w:rsid w:val="1E89AE46"/>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rsid w:val="1E89AE46"/>
    <w:pPr>
      <w:ind w:left="720"/>
      <w:contextualSpacing/>
    </w:pPr>
  </w:style>
  <w:style w:type="character" w:styleId="CommentReference">
    <w:name w:val="annotation reference"/>
    <w:basedOn w:val="DefaultParagraphFont"/>
    <w:uiPriority w:val="99"/>
    <w:semiHidden/>
    <w:unhideWhenUsed/>
    <w:rsid w:val="00D57E13"/>
    <w:rPr>
      <w:sz w:val="16"/>
      <w:szCs w:val="16"/>
    </w:rPr>
  </w:style>
  <w:style w:type="paragraph" w:styleId="CommentText">
    <w:name w:val="annotation text"/>
    <w:basedOn w:val="Normal"/>
    <w:link w:val="CommentTextChar"/>
    <w:uiPriority w:val="99"/>
    <w:unhideWhenUsed/>
    <w:rsid w:val="1E89AE46"/>
    <w:rPr>
      <w:sz w:val="20"/>
      <w:szCs w:val="20"/>
    </w:rPr>
  </w:style>
  <w:style w:type="character" w:customStyle="1" w:styleId="CommentTextChar">
    <w:name w:val="Comment Text Char"/>
    <w:basedOn w:val="DefaultParagraphFont"/>
    <w:link w:val="CommentText"/>
    <w:uiPriority w:val="99"/>
    <w:rsid w:val="1E89AE46"/>
    <w:rPr>
      <w:noProof w:val="0"/>
      <w:sz w:val="20"/>
      <w:szCs w:val="20"/>
      <w:lang w:val="en-GB"/>
    </w:rPr>
  </w:style>
  <w:style w:type="paragraph" w:styleId="CommentSubject">
    <w:name w:val="annotation subject"/>
    <w:basedOn w:val="CommentText"/>
    <w:next w:val="CommentText"/>
    <w:link w:val="CommentSubjectChar"/>
    <w:uiPriority w:val="99"/>
    <w:semiHidden/>
    <w:unhideWhenUsed/>
    <w:rsid w:val="1E89AE46"/>
    <w:rPr>
      <w:b/>
      <w:bCs/>
    </w:rPr>
  </w:style>
  <w:style w:type="character" w:customStyle="1" w:styleId="CommentSubjectChar">
    <w:name w:val="Comment Subject Char"/>
    <w:basedOn w:val="CommentTextChar"/>
    <w:link w:val="CommentSubject"/>
    <w:uiPriority w:val="99"/>
    <w:semiHidden/>
    <w:rsid w:val="1E89AE46"/>
    <w:rPr>
      <w:b/>
      <w:bCs/>
      <w:noProof w:val="0"/>
      <w:sz w:val="20"/>
      <w:szCs w:val="20"/>
      <w:lang w:val="en-GB"/>
    </w:rPr>
  </w:style>
  <w:style w:type="paragraph" w:styleId="TOC1">
    <w:name w:val="toc 1"/>
    <w:basedOn w:val="Normal"/>
    <w:next w:val="Normal"/>
    <w:uiPriority w:val="39"/>
    <w:unhideWhenUsed/>
    <w:rsid w:val="1E89AE46"/>
    <w:pPr>
      <w:spacing w:after="100"/>
    </w:pPr>
  </w:style>
  <w:style w:type="paragraph" w:styleId="TOC2">
    <w:name w:val="toc 2"/>
    <w:basedOn w:val="Normal"/>
    <w:next w:val="Normal"/>
    <w:uiPriority w:val="39"/>
    <w:unhideWhenUsed/>
    <w:rsid w:val="1E89AE46"/>
    <w:pPr>
      <w:spacing w:after="100"/>
      <w:ind w:left="220"/>
    </w:pPr>
  </w:style>
  <w:style w:type="paragraph" w:styleId="TOC3">
    <w:name w:val="toc 3"/>
    <w:basedOn w:val="Normal"/>
    <w:next w:val="Normal"/>
    <w:uiPriority w:val="39"/>
    <w:unhideWhenUsed/>
    <w:rsid w:val="1E89AE46"/>
    <w:pPr>
      <w:spacing w:after="100"/>
      <w:ind w:left="440"/>
    </w:pPr>
  </w:style>
  <w:style w:type="paragraph" w:styleId="TOC4">
    <w:name w:val="toc 4"/>
    <w:basedOn w:val="Normal"/>
    <w:next w:val="Normal"/>
    <w:uiPriority w:val="39"/>
    <w:unhideWhenUsed/>
    <w:rsid w:val="1E89AE46"/>
    <w:pPr>
      <w:spacing w:after="100"/>
      <w:ind w:left="660"/>
    </w:pPr>
  </w:style>
  <w:style w:type="paragraph" w:styleId="TOC5">
    <w:name w:val="toc 5"/>
    <w:basedOn w:val="Normal"/>
    <w:next w:val="Normal"/>
    <w:uiPriority w:val="39"/>
    <w:unhideWhenUsed/>
    <w:rsid w:val="1E89AE46"/>
    <w:pPr>
      <w:spacing w:after="100"/>
      <w:ind w:left="880"/>
    </w:pPr>
  </w:style>
  <w:style w:type="paragraph" w:styleId="TOC6">
    <w:name w:val="toc 6"/>
    <w:basedOn w:val="Normal"/>
    <w:next w:val="Normal"/>
    <w:uiPriority w:val="39"/>
    <w:unhideWhenUsed/>
    <w:rsid w:val="1E89AE46"/>
    <w:pPr>
      <w:spacing w:after="100"/>
      <w:ind w:left="1100"/>
    </w:pPr>
  </w:style>
  <w:style w:type="paragraph" w:styleId="TOC7">
    <w:name w:val="toc 7"/>
    <w:basedOn w:val="Normal"/>
    <w:next w:val="Normal"/>
    <w:uiPriority w:val="39"/>
    <w:unhideWhenUsed/>
    <w:rsid w:val="1E89AE46"/>
    <w:pPr>
      <w:spacing w:after="100"/>
      <w:ind w:left="1320"/>
    </w:pPr>
  </w:style>
  <w:style w:type="paragraph" w:styleId="TOC8">
    <w:name w:val="toc 8"/>
    <w:basedOn w:val="Normal"/>
    <w:next w:val="Normal"/>
    <w:uiPriority w:val="39"/>
    <w:unhideWhenUsed/>
    <w:rsid w:val="1E89AE46"/>
    <w:pPr>
      <w:spacing w:after="100"/>
      <w:ind w:left="1540"/>
    </w:pPr>
  </w:style>
  <w:style w:type="paragraph" w:styleId="TOC9">
    <w:name w:val="toc 9"/>
    <w:basedOn w:val="Normal"/>
    <w:next w:val="Normal"/>
    <w:uiPriority w:val="39"/>
    <w:unhideWhenUsed/>
    <w:rsid w:val="1E89AE46"/>
    <w:pPr>
      <w:spacing w:after="100"/>
      <w:ind w:left="1760"/>
    </w:pPr>
  </w:style>
  <w:style w:type="paragraph" w:styleId="EndnoteText">
    <w:name w:val="endnote text"/>
    <w:basedOn w:val="Normal"/>
    <w:link w:val="EndnoteTextChar"/>
    <w:uiPriority w:val="99"/>
    <w:semiHidden/>
    <w:unhideWhenUsed/>
    <w:rsid w:val="1E89AE46"/>
    <w:pPr>
      <w:spacing w:after="0"/>
    </w:pPr>
    <w:rPr>
      <w:sz w:val="20"/>
      <w:szCs w:val="20"/>
    </w:rPr>
  </w:style>
  <w:style w:type="character" w:customStyle="1" w:styleId="EndnoteTextChar">
    <w:name w:val="Endnote Text Char"/>
    <w:basedOn w:val="DefaultParagraphFont"/>
    <w:link w:val="EndnoteText"/>
    <w:uiPriority w:val="99"/>
    <w:semiHidden/>
    <w:rsid w:val="1E89AE46"/>
    <w:rPr>
      <w:noProof w:val="0"/>
      <w:sz w:val="20"/>
      <w:szCs w:val="20"/>
      <w:lang w:val="en-GB"/>
    </w:rPr>
  </w:style>
  <w:style w:type="paragraph" w:styleId="Footer">
    <w:name w:val="footer"/>
    <w:basedOn w:val="Normal"/>
    <w:link w:val="FooterChar"/>
    <w:uiPriority w:val="99"/>
    <w:unhideWhenUsed/>
    <w:rsid w:val="1E89AE46"/>
    <w:pPr>
      <w:tabs>
        <w:tab w:val="center" w:pos="4680"/>
        <w:tab w:val="right" w:pos="9360"/>
      </w:tabs>
      <w:spacing w:after="0"/>
    </w:pPr>
  </w:style>
  <w:style w:type="character" w:customStyle="1" w:styleId="FooterChar">
    <w:name w:val="Footer Char"/>
    <w:basedOn w:val="DefaultParagraphFont"/>
    <w:link w:val="Footer"/>
    <w:uiPriority w:val="99"/>
    <w:rsid w:val="1E89AE46"/>
    <w:rPr>
      <w:noProof w:val="0"/>
      <w:lang w:val="en-GB"/>
    </w:rPr>
  </w:style>
  <w:style w:type="paragraph" w:styleId="FootnoteText">
    <w:name w:val="footnote text"/>
    <w:basedOn w:val="Normal"/>
    <w:link w:val="FootnoteTextChar"/>
    <w:uiPriority w:val="99"/>
    <w:semiHidden/>
    <w:unhideWhenUsed/>
    <w:rsid w:val="1E89AE46"/>
    <w:pPr>
      <w:spacing w:after="0"/>
    </w:pPr>
    <w:rPr>
      <w:sz w:val="20"/>
      <w:szCs w:val="20"/>
    </w:rPr>
  </w:style>
  <w:style w:type="character" w:customStyle="1" w:styleId="FootnoteTextChar">
    <w:name w:val="Footnote Text Char"/>
    <w:basedOn w:val="DefaultParagraphFont"/>
    <w:link w:val="FootnoteText"/>
    <w:uiPriority w:val="99"/>
    <w:semiHidden/>
    <w:rsid w:val="1E89AE46"/>
    <w:rPr>
      <w:noProof w:val="0"/>
      <w:sz w:val="20"/>
      <w:szCs w:val="20"/>
      <w:lang w:val="en-GB"/>
    </w:rPr>
  </w:style>
  <w:style w:type="paragraph" w:styleId="Header">
    <w:name w:val="header"/>
    <w:basedOn w:val="Normal"/>
    <w:link w:val="HeaderChar"/>
    <w:uiPriority w:val="99"/>
    <w:unhideWhenUsed/>
    <w:rsid w:val="1E89AE46"/>
    <w:pPr>
      <w:tabs>
        <w:tab w:val="center" w:pos="4680"/>
        <w:tab w:val="right" w:pos="9360"/>
      </w:tabs>
      <w:spacing w:after="0"/>
    </w:pPr>
  </w:style>
  <w:style w:type="character" w:customStyle="1" w:styleId="HeaderChar">
    <w:name w:val="Header Char"/>
    <w:basedOn w:val="DefaultParagraphFont"/>
    <w:link w:val="Header"/>
    <w:uiPriority w:val="99"/>
    <w:rsid w:val="1E89AE46"/>
    <w:rPr>
      <w:noProof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legislation.govt.nz/act/public/1993/0082/latest/DLM3042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3A5A5912633EC4E9312CD359D6579DA" ma:contentTypeVersion="52" ma:contentTypeDescription="Create a new document." ma:contentTypeScope="" ma:versionID="0db59d558c5f50586c7afe7a9043d676">
  <xsd:schema xmlns:xsd="http://www.w3.org/2001/XMLSchema" xmlns:xs="http://www.w3.org/2001/XMLSchema" xmlns:p="http://schemas.microsoft.com/office/2006/metadata/properties" xmlns:ns2="14bf6e64-41b1-4008-8b31-81e768f35d2f" xmlns:ns3="2e50fb1f-4273-46a6-a573-6804f16e133f" xmlns:ns4="8965c823-7357-495b-b337-bdcd9690d879" targetNamespace="http://schemas.microsoft.com/office/2006/metadata/properties" ma:root="true" ma:fieldsID="7b00bfe0ce0aeebc9f1ef0a080de0be7" ns2:_="" ns3:_="" ns4:_="">
    <xsd:import namespace="14bf6e64-41b1-4008-8b31-81e768f35d2f"/>
    <xsd:import namespace="2e50fb1f-4273-46a6-a573-6804f16e133f"/>
    <xsd:import namespace="8965c823-7357-495b-b337-bdcd9690d879"/>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3:_Flow_SignoffStatus" minOccurs="0"/>
                <xsd:element ref="ns3:MediaServiceDateTaken" minOccurs="0"/>
                <xsd:element ref="ns3:MediaServiceAutoKeyPoints" minOccurs="0"/>
                <xsd:element ref="ns3:MediaServiceKeyPoints" minOccurs="0"/>
                <xsd:element ref="ns3:MediaLengthInSecond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f6e64-41b1-4008-8b31-81e768f35d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HRC Taxonomy" ma:indexed="true" ma:readOnly="false" ma:default="" ma:fieldId="{20f84bba-9060-45b4-af56-8ee102a52dcb}" ma:sspId="b81e6a3b-7119-479f-a0a1-d1ace2e3d91a" ma:termSetId="b5c58978-aacf-4d49-9597-114f1244351d" ma:anchorId="cadd0d45-c595-4b0f-b04c-9e34e33a50cf" ma:open="false" ma:isKeyword="false">
      <xsd:complexType>
        <xsd:sequence>
          <xsd:element ref="pc:Terms" minOccurs="0" maxOccurs="1"/>
        </xsd:sequence>
      </xsd:complexType>
    </xsd:element>
    <xsd:element name="TaxCatchAll" ma:index="13" nillable="true" ma:displayName="Taxonomy Catch All Column" ma:description="" ma:hidden="true" ma:list="{e98d8594-ac13-4827-9ccc-f6e688be706a}" ma:internalName="TaxCatchAll" ma:showField="CatchAllData" ma:web="14bf6e64-41b1-4008-8b31-81e768f35d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50fb1f-4273-46a6-a573-6804f16e133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b81e6a3b-7119-479f-a0a1-d1ace2e3d91a" ma:termSetId="09814cd3-568e-fe90-9814-8d621ff8fb84" ma:anchorId="fba54fb3-c3e1-fe81-a776-ca4b69148c4d" ma:open="true" ma:isKeyword="false">
      <xsd:complexType>
        <xsd:sequence>
          <xsd:element ref="pc:Terms" minOccurs="0" maxOccurs="1"/>
        </xsd:sequence>
      </xsd:complexType>
    </xsd:element>
    <xsd:element name="MediaServiceLocation" ma:index="3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5c823-7357-495b-b337-bdcd9690d8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bf6e64-41b1-4008-8b31-81e768f35d2f">WVJMT6KT2DMM-257604997-434</_dlc_DocId>
    <_Flow_SignoffStatus xmlns="2e50fb1f-4273-46a6-a573-6804f16e133f" xsi:nil="true"/>
    <i0f84bba906045b4af568ee102a52dcb xmlns="14bf6e64-41b1-4008-8b31-81e768f35d2f">
      <Terms xmlns="http://schemas.microsoft.com/office/infopath/2007/PartnerControls"/>
    </i0f84bba906045b4af568ee102a52dcb>
    <_dlc_DocIdUrl xmlns="14bf6e64-41b1-4008-8b31-81e768f35d2f">
      <Url>https://hrcnz.sharepoint.com/sites/t/Communications/_layouts/15/DocIdRedir.aspx?ID=WVJMT6KT2DMM-257604997-434</Url>
      <Description>WVJMT6KT2DMM-257604997-434</Description>
    </_dlc_DocIdUrl>
    <lcf76f155ced4ddcb4097134ff3c332f xmlns="2e50fb1f-4273-46a6-a573-6804f16e133f">
      <Terms xmlns="http://schemas.microsoft.com/office/infopath/2007/PartnerControls"/>
    </lcf76f155ced4ddcb4097134ff3c332f>
    <TaxCatchAll xmlns="14bf6e64-41b1-4008-8b31-81e768f35d2f" xsi:nil="true"/>
  </documentManagement>
</p:properties>
</file>

<file path=customXml/itemProps1.xml><?xml version="1.0" encoding="utf-8"?>
<ds:datastoreItem xmlns:ds="http://schemas.openxmlformats.org/officeDocument/2006/customXml" ds:itemID="{0C93DD31-6228-4E1A-B72C-77773A2084A3}">
  <ds:schemaRefs>
    <ds:schemaRef ds:uri="http://schemas.microsoft.com/sharepoint/events"/>
  </ds:schemaRefs>
</ds:datastoreItem>
</file>

<file path=customXml/itemProps2.xml><?xml version="1.0" encoding="utf-8"?>
<ds:datastoreItem xmlns:ds="http://schemas.openxmlformats.org/officeDocument/2006/customXml" ds:itemID="{5DF177F2-25DA-4DEB-91C8-AD46A60EF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f6e64-41b1-4008-8b31-81e768f35d2f"/>
    <ds:schemaRef ds:uri="2e50fb1f-4273-46a6-a573-6804f16e133f"/>
    <ds:schemaRef ds:uri="8965c823-7357-495b-b337-bdcd9690d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8D78D-6D0F-4275-BEF4-C93EF6395DA2}">
  <ds:schemaRefs>
    <ds:schemaRef ds:uri="http://schemas.microsoft.com/sharepoint/v3/contenttype/forms"/>
  </ds:schemaRefs>
</ds:datastoreItem>
</file>

<file path=customXml/itemProps4.xml><?xml version="1.0" encoding="utf-8"?>
<ds:datastoreItem xmlns:ds="http://schemas.openxmlformats.org/officeDocument/2006/customXml" ds:itemID="{AB437365-0677-4874-8ECD-FD6981E7671F}">
  <ds:schemaRefs>
    <ds:schemaRef ds:uri="http://schemas.microsoft.com/office/infopath/2007/PartnerControls"/>
    <ds:schemaRef ds:uri="14bf6e64-41b1-4008-8b31-81e768f35d2f"/>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2e50fb1f-4273-46a6-a573-6804f16e133f"/>
    <ds:schemaRef ds:uri="8965c823-7357-495b-b337-bdcd9690d87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1889</Words>
  <Characters>10771</Characters>
  <Application>Microsoft Office Word</Application>
  <DocSecurity>0</DocSecurity>
  <Lines>89</Lines>
  <Paragraphs>25</Paragraphs>
  <ScaleCrop>false</ScaleCrop>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Kapea Hayden</dc:creator>
  <cp:keywords/>
  <dc:description/>
  <cp:lastModifiedBy>Yaman Noack</cp:lastModifiedBy>
  <cp:revision>2</cp:revision>
  <dcterms:created xsi:type="dcterms:W3CDTF">2024-10-22T21:19:00Z</dcterms:created>
  <dcterms:modified xsi:type="dcterms:W3CDTF">2024-10-22T21:19:00Z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0x01010063A5A5912633EC4E9312CD359D6579DA</vt:lpwstr>
  </property>
  <property fmtid="{D5CDD505-2E9C-101B-9397-08002B2CF9AE}" pid="4" name="ComplianceAssetId">
    <vt:lpwstr/>
  </property>
  <property fmtid="{D5CDD505-2E9C-101B-9397-08002B2CF9AE}" pid="5" name="_dlc_DocIdItemGuid">
    <vt:lpwstr>abc02f79-722c-400d-bbc3-a718758436ca</vt:lpwstr>
  </property>
  <property fmtid="{D5CDD505-2E9C-101B-9397-08002B2CF9AE}" pid="6" name="RevIMBCS">
    <vt:lpwstr/>
  </property>
  <property fmtid="{D5CDD505-2E9C-101B-9397-08002B2CF9AE}" pid="7" name="_ExtendedDescription">
    <vt:lpwstr/>
  </property>
  <property fmtid="{D5CDD505-2E9C-101B-9397-08002B2CF9AE}" pid="8" name="_activity">
    <vt:lpwstr>{"FileActivityType":"9","FileActivityTimeStamp":"2024-05-22T00:01:52.753Z","FileActivityUsersOnPage":[{"DisplayName":"Jac Lynch","Id":"jacl@hrc.co.nz"},{"DisplayName":"Leonie Kapea Hayden","Id":"leoniekh@hrc.co.nz"}],"FileActivityNavigationId":null}</vt:lpwstr>
  </property>
  <property fmtid="{D5CDD505-2E9C-101B-9397-08002B2CF9AE}" pid="9" name="TriggerFlowInfo">
    <vt:lpwstr/>
  </property>
</Properties>
</file>