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E690" w14:textId="6B356F1D" w:rsidR="004F1B9B" w:rsidRDefault="00546497" w:rsidP="00834D62">
      <w:pPr>
        <w:spacing w:after="0" w:line="240" w:lineRule="auto"/>
        <w:jc w:val="center"/>
        <w:rPr>
          <w:rFonts w:cstheme="minorHAnsi"/>
          <w:b/>
          <w:color w:val="2BAFA4"/>
          <w:sz w:val="36"/>
        </w:rPr>
      </w:pPr>
      <w:r>
        <w:rPr>
          <w:rFonts w:cstheme="minorHAnsi"/>
          <w:b/>
          <w:color w:val="2BAFA4"/>
          <w:sz w:val="36"/>
        </w:rPr>
        <w:t>Senior Solicitor</w:t>
      </w:r>
    </w:p>
    <w:p w14:paraId="15D69C28" w14:textId="69338CD3" w:rsidR="008D3DEF" w:rsidRPr="00130B60" w:rsidRDefault="00961670" w:rsidP="00834D62">
      <w:pPr>
        <w:spacing w:after="0" w:line="240" w:lineRule="auto"/>
        <w:jc w:val="center"/>
        <w:rPr>
          <w:rFonts w:cstheme="minorHAnsi"/>
          <w:b/>
          <w:color w:val="2BAFA4"/>
          <w:sz w:val="36"/>
        </w:rPr>
      </w:pPr>
      <w:proofErr w:type="spellStart"/>
      <w:r w:rsidRPr="00946932">
        <w:rPr>
          <w:rFonts w:cstheme="minorHAnsi"/>
          <w:b/>
          <w:color w:val="2BAFA4"/>
          <w:sz w:val="36"/>
        </w:rPr>
        <w:t>Rōia</w:t>
      </w:r>
      <w:proofErr w:type="spellEnd"/>
      <w:r w:rsidRPr="00946932">
        <w:rPr>
          <w:rFonts w:cstheme="minorHAnsi"/>
          <w:b/>
          <w:color w:val="2BAFA4"/>
          <w:sz w:val="36"/>
        </w:rPr>
        <w:t xml:space="preserve"> Matua </w:t>
      </w:r>
    </w:p>
    <w:p w14:paraId="29C73EA4" w14:textId="33E5E6DE" w:rsidR="00834D62" w:rsidRDefault="00834D62" w:rsidP="00834D62">
      <w:pPr>
        <w:spacing w:after="0" w:line="240" w:lineRule="auto"/>
        <w:jc w:val="center"/>
        <w:rPr>
          <w:rFonts w:cstheme="minorHAnsi"/>
          <w:b/>
          <w:i/>
          <w:sz w:val="28"/>
        </w:rPr>
      </w:pPr>
      <w:r w:rsidRPr="00834D62">
        <w:rPr>
          <w:rFonts w:cstheme="minorHAnsi"/>
          <w:b/>
          <w:i/>
          <w:sz w:val="28"/>
        </w:rPr>
        <w:t>Position Description</w:t>
      </w:r>
    </w:p>
    <w:p w14:paraId="6F9F30A1" w14:textId="77777777" w:rsidR="00834D62" w:rsidRPr="00834D62" w:rsidRDefault="00834D62" w:rsidP="00834D62">
      <w:pPr>
        <w:spacing w:after="0" w:line="240" w:lineRule="auto"/>
        <w:jc w:val="center"/>
        <w:rPr>
          <w:rFonts w:cstheme="minorHAnsi"/>
          <w:b/>
          <w:i/>
          <w:sz w:val="28"/>
        </w:rPr>
      </w:pPr>
    </w:p>
    <w:tbl>
      <w:tblPr>
        <w:tblStyle w:val="TableGrid"/>
        <w:tblW w:w="0" w:type="auto"/>
        <w:tblLook w:val="04A0" w:firstRow="1" w:lastRow="0" w:firstColumn="1" w:lastColumn="0" w:noHBand="0" w:noVBand="1"/>
      </w:tblPr>
      <w:tblGrid>
        <w:gridCol w:w="2122"/>
        <w:gridCol w:w="6894"/>
      </w:tblGrid>
      <w:tr w:rsidR="00834D62" w14:paraId="64DD72FC" w14:textId="77777777" w:rsidTr="00834D62">
        <w:tc>
          <w:tcPr>
            <w:tcW w:w="2122" w:type="dxa"/>
          </w:tcPr>
          <w:p w14:paraId="69E5FFEE" w14:textId="62F82D3B" w:rsidR="00834D62" w:rsidRPr="00834D62" w:rsidRDefault="00834D62" w:rsidP="005F552D">
            <w:pPr>
              <w:rPr>
                <w:rFonts w:cstheme="minorHAnsi"/>
                <w:b/>
                <w:color w:val="2BAFA4"/>
              </w:rPr>
            </w:pPr>
            <w:r w:rsidRPr="00834D62">
              <w:rPr>
                <w:rFonts w:cstheme="minorHAnsi"/>
                <w:b/>
                <w:color w:val="2BAFA4"/>
              </w:rPr>
              <w:t>Reports to</w:t>
            </w:r>
          </w:p>
        </w:tc>
        <w:tc>
          <w:tcPr>
            <w:tcW w:w="6894" w:type="dxa"/>
          </w:tcPr>
          <w:p w14:paraId="379832B1" w14:textId="79D842C7" w:rsidR="00834D62" w:rsidRPr="00136E44" w:rsidRDefault="00546497" w:rsidP="00984A04">
            <w:pPr>
              <w:spacing w:after="60"/>
              <w:rPr>
                <w:rFonts w:cstheme="minorHAnsi"/>
                <w:lang w:val="en-GB"/>
              </w:rPr>
            </w:pPr>
            <w:r>
              <w:rPr>
                <w:rFonts w:cstheme="minorHAnsi"/>
                <w:lang w:val="en-GB"/>
              </w:rPr>
              <w:t>Director of Human Rights Proceedings</w:t>
            </w:r>
          </w:p>
        </w:tc>
      </w:tr>
      <w:tr w:rsidR="00834D62" w14:paraId="6901B79F" w14:textId="77777777" w:rsidTr="00834D62">
        <w:tc>
          <w:tcPr>
            <w:tcW w:w="2122" w:type="dxa"/>
          </w:tcPr>
          <w:p w14:paraId="5CC28006" w14:textId="3AE5D123" w:rsidR="00834D62" w:rsidRPr="00834D62" w:rsidRDefault="00834D62" w:rsidP="005F552D">
            <w:pPr>
              <w:rPr>
                <w:rFonts w:cstheme="minorHAnsi"/>
                <w:b/>
                <w:color w:val="2BAFA4"/>
              </w:rPr>
            </w:pPr>
            <w:r w:rsidRPr="00834D62">
              <w:rPr>
                <w:rFonts w:cstheme="minorHAnsi"/>
                <w:b/>
                <w:color w:val="2BAFA4"/>
              </w:rPr>
              <w:t>Team/Unit</w:t>
            </w:r>
          </w:p>
        </w:tc>
        <w:tc>
          <w:tcPr>
            <w:tcW w:w="6894" w:type="dxa"/>
          </w:tcPr>
          <w:p w14:paraId="2CB64F02" w14:textId="123153EB" w:rsidR="00834D62" w:rsidRDefault="008656B7" w:rsidP="005F552D">
            <w:pPr>
              <w:rPr>
                <w:rFonts w:cstheme="minorHAnsi"/>
              </w:rPr>
            </w:pPr>
            <w:r>
              <w:rPr>
                <w:rFonts w:cstheme="minorHAnsi"/>
                <w:lang w:val="en-GB"/>
              </w:rPr>
              <w:t>Office of Human Rights Proceedings</w:t>
            </w:r>
          </w:p>
        </w:tc>
      </w:tr>
      <w:tr w:rsidR="00834D62" w14:paraId="7D3BB10A" w14:textId="77777777" w:rsidTr="00834D62">
        <w:tc>
          <w:tcPr>
            <w:tcW w:w="2122" w:type="dxa"/>
          </w:tcPr>
          <w:p w14:paraId="46FF69C8" w14:textId="785A237F" w:rsidR="00834D62" w:rsidRPr="00834D62" w:rsidRDefault="00834D62" w:rsidP="005F552D">
            <w:pPr>
              <w:rPr>
                <w:rFonts w:cstheme="minorHAnsi"/>
                <w:b/>
                <w:color w:val="2BAFA4"/>
              </w:rPr>
            </w:pPr>
            <w:r w:rsidRPr="00834D62">
              <w:rPr>
                <w:rFonts w:cstheme="minorHAnsi"/>
                <w:b/>
                <w:color w:val="2BAFA4"/>
              </w:rPr>
              <w:t>Location</w:t>
            </w:r>
          </w:p>
        </w:tc>
        <w:tc>
          <w:tcPr>
            <w:tcW w:w="6894" w:type="dxa"/>
          </w:tcPr>
          <w:p w14:paraId="4F8A0702" w14:textId="14BC9811" w:rsidR="00834D62" w:rsidRDefault="00374AA5" w:rsidP="005F552D">
            <w:pPr>
              <w:rPr>
                <w:rFonts w:cstheme="minorHAnsi"/>
              </w:rPr>
            </w:pPr>
            <w:r>
              <w:rPr>
                <w:rFonts w:cstheme="minorHAnsi"/>
              </w:rPr>
              <w:t xml:space="preserve">Auckland or </w:t>
            </w:r>
            <w:r w:rsidR="00546497">
              <w:rPr>
                <w:rFonts w:cstheme="minorHAnsi"/>
              </w:rPr>
              <w:t>Wellington</w:t>
            </w:r>
          </w:p>
        </w:tc>
      </w:tr>
      <w:tr w:rsidR="00834D62" w14:paraId="3B52857E" w14:textId="77777777" w:rsidTr="00834D62">
        <w:tc>
          <w:tcPr>
            <w:tcW w:w="2122" w:type="dxa"/>
          </w:tcPr>
          <w:p w14:paraId="692B8F14" w14:textId="7062B99D" w:rsidR="00834D62" w:rsidRPr="00834D62" w:rsidRDefault="00834D62" w:rsidP="005F552D">
            <w:pPr>
              <w:rPr>
                <w:rFonts w:cstheme="minorHAnsi"/>
                <w:b/>
                <w:color w:val="2BAFA4"/>
              </w:rPr>
            </w:pPr>
            <w:r w:rsidRPr="00834D62">
              <w:rPr>
                <w:rFonts w:cstheme="minorHAnsi"/>
                <w:b/>
                <w:color w:val="2BAFA4"/>
              </w:rPr>
              <w:t>Salary Band</w:t>
            </w:r>
          </w:p>
        </w:tc>
        <w:tc>
          <w:tcPr>
            <w:tcW w:w="6894" w:type="dxa"/>
          </w:tcPr>
          <w:p w14:paraId="471CEA3A" w14:textId="49AAF365" w:rsidR="00834D62" w:rsidRDefault="00344E31" w:rsidP="005F552D">
            <w:pPr>
              <w:rPr>
                <w:rFonts w:cstheme="minorHAnsi"/>
              </w:rPr>
            </w:pPr>
            <w:r>
              <w:rPr>
                <w:rFonts w:cstheme="minorHAnsi"/>
              </w:rPr>
              <w:t xml:space="preserve">Band 5: </w:t>
            </w:r>
            <w:r w:rsidR="009D6EC6">
              <w:rPr>
                <w:rFonts w:cstheme="minorHAnsi"/>
              </w:rPr>
              <w:t>$</w:t>
            </w:r>
            <w:r w:rsidR="00A90541">
              <w:rPr>
                <w:rFonts w:cstheme="minorHAnsi"/>
              </w:rPr>
              <w:t>126,304</w:t>
            </w:r>
            <w:r w:rsidR="009D6EC6">
              <w:rPr>
                <w:rFonts w:cstheme="minorHAnsi"/>
              </w:rPr>
              <w:t xml:space="preserve"> – $</w:t>
            </w:r>
            <w:r w:rsidR="008B7A83">
              <w:rPr>
                <w:rFonts w:cstheme="minorHAnsi"/>
              </w:rPr>
              <w:t>170,882</w:t>
            </w:r>
          </w:p>
        </w:tc>
      </w:tr>
      <w:tr w:rsidR="00F80627" w14:paraId="1B96F09E" w14:textId="77777777" w:rsidTr="00834D62">
        <w:tc>
          <w:tcPr>
            <w:tcW w:w="2122" w:type="dxa"/>
          </w:tcPr>
          <w:p w14:paraId="124B02E1" w14:textId="49440942" w:rsidR="00F80627" w:rsidRPr="00834D62" w:rsidRDefault="00D138FE" w:rsidP="005F552D">
            <w:pPr>
              <w:rPr>
                <w:rFonts w:cstheme="minorHAnsi"/>
                <w:b/>
                <w:color w:val="2BAFA4"/>
              </w:rPr>
            </w:pPr>
            <w:r>
              <w:rPr>
                <w:rFonts w:cstheme="minorHAnsi"/>
                <w:b/>
                <w:color w:val="2BAFA4"/>
              </w:rPr>
              <w:t>Contract Type</w:t>
            </w:r>
          </w:p>
        </w:tc>
        <w:tc>
          <w:tcPr>
            <w:tcW w:w="6894" w:type="dxa"/>
          </w:tcPr>
          <w:p w14:paraId="62BA2E81" w14:textId="33CCE30A" w:rsidR="00F80627" w:rsidRDefault="00D138FE" w:rsidP="005F552D">
            <w:pPr>
              <w:rPr>
                <w:rFonts w:cstheme="minorHAnsi"/>
              </w:rPr>
            </w:pPr>
            <w:r>
              <w:rPr>
                <w:rFonts w:cstheme="minorHAnsi"/>
              </w:rPr>
              <w:t>Permanent – Full Time</w:t>
            </w:r>
          </w:p>
        </w:tc>
      </w:tr>
      <w:tr w:rsidR="00834D62" w14:paraId="7D8DB9A8" w14:textId="77777777" w:rsidTr="00834D62">
        <w:tc>
          <w:tcPr>
            <w:tcW w:w="2122" w:type="dxa"/>
          </w:tcPr>
          <w:p w14:paraId="04F210CF" w14:textId="5A1BC5F2" w:rsidR="00834D62" w:rsidRPr="00834D62" w:rsidRDefault="00834D62" w:rsidP="005F552D">
            <w:pPr>
              <w:rPr>
                <w:rFonts w:cstheme="minorHAnsi"/>
                <w:b/>
                <w:color w:val="2BAFA4"/>
              </w:rPr>
            </w:pPr>
            <w:r>
              <w:rPr>
                <w:rFonts w:cstheme="minorHAnsi"/>
                <w:b/>
                <w:color w:val="2BAFA4"/>
              </w:rPr>
              <w:t>Direct Reports</w:t>
            </w:r>
          </w:p>
        </w:tc>
        <w:tc>
          <w:tcPr>
            <w:tcW w:w="6894" w:type="dxa"/>
          </w:tcPr>
          <w:p w14:paraId="557B7D96" w14:textId="45438D21" w:rsidR="00834D62" w:rsidRDefault="00B739F3" w:rsidP="005F552D">
            <w:pPr>
              <w:rPr>
                <w:rFonts w:cstheme="minorHAnsi"/>
              </w:rPr>
            </w:pPr>
            <w:r>
              <w:rPr>
                <w:rFonts w:cstheme="minorHAnsi"/>
              </w:rPr>
              <w:t>None</w:t>
            </w:r>
          </w:p>
        </w:tc>
      </w:tr>
    </w:tbl>
    <w:p w14:paraId="63BC8C69" w14:textId="77777777" w:rsidR="00754CCE" w:rsidRPr="00834D62" w:rsidRDefault="00754CCE" w:rsidP="005F552D">
      <w:pPr>
        <w:spacing w:after="0" w:line="240" w:lineRule="auto"/>
        <w:rPr>
          <w:rFonts w:cstheme="minorHAnsi"/>
          <w:b/>
        </w:rPr>
      </w:pPr>
    </w:p>
    <w:p w14:paraId="1EB192F7" w14:textId="1415FCC9" w:rsidR="0051405A" w:rsidRDefault="00834D62" w:rsidP="0051405A">
      <w:pPr>
        <w:spacing w:afterLines="60" w:after="144" w:line="240" w:lineRule="auto"/>
        <w:rPr>
          <w:rFonts w:cstheme="minorHAnsi"/>
          <w:b/>
          <w:color w:val="762123"/>
          <w:sz w:val="28"/>
        </w:rPr>
      </w:pPr>
      <w:r w:rsidRPr="00834D62">
        <w:rPr>
          <w:rFonts w:cstheme="minorHAnsi"/>
          <w:b/>
          <w:color w:val="762123"/>
          <w:sz w:val="28"/>
        </w:rPr>
        <w:t xml:space="preserve">About </w:t>
      </w:r>
      <w:r w:rsidR="00BA1EE9">
        <w:rPr>
          <w:rFonts w:cstheme="minorHAnsi"/>
          <w:b/>
          <w:color w:val="762123"/>
          <w:sz w:val="28"/>
        </w:rPr>
        <w:t xml:space="preserve">Te Tari </w:t>
      </w:r>
      <w:proofErr w:type="spellStart"/>
      <w:r w:rsidR="00BA1EE9">
        <w:rPr>
          <w:rFonts w:cstheme="minorHAnsi"/>
          <w:b/>
          <w:color w:val="762123"/>
          <w:sz w:val="28"/>
        </w:rPr>
        <w:t>Whakatau</w:t>
      </w:r>
      <w:proofErr w:type="spellEnd"/>
      <w:r w:rsidR="00BA1EE9">
        <w:rPr>
          <w:rFonts w:cstheme="minorHAnsi"/>
          <w:b/>
          <w:color w:val="762123"/>
          <w:sz w:val="28"/>
        </w:rPr>
        <w:t xml:space="preserve"> Take Tika Tangata </w:t>
      </w:r>
      <w:r w:rsidR="00D35922">
        <w:rPr>
          <w:rFonts w:cstheme="minorHAnsi"/>
          <w:b/>
          <w:color w:val="762123"/>
          <w:sz w:val="28"/>
        </w:rPr>
        <w:t>| T</w:t>
      </w:r>
      <w:r w:rsidRPr="00834D62">
        <w:rPr>
          <w:rFonts w:cstheme="minorHAnsi"/>
          <w:b/>
          <w:color w:val="762123"/>
          <w:sz w:val="28"/>
        </w:rPr>
        <w:t xml:space="preserve">he </w:t>
      </w:r>
      <w:r w:rsidR="00B3145E">
        <w:rPr>
          <w:rFonts w:cstheme="minorHAnsi"/>
          <w:b/>
          <w:color w:val="762123"/>
          <w:sz w:val="28"/>
        </w:rPr>
        <w:t xml:space="preserve">Office of </w:t>
      </w:r>
      <w:r w:rsidRPr="00834D62">
        <w:rPr>
          <w:rFonts w:cstheme="minorHAnsi"/>
          <w:b/>
          <w:color w:val="762123"/>
          <w:sz w:val="28"/>
        </w:rPr>
        <w:t>Human Rights</w:t>
      </w:r>
      <w:r w:rsidR="00F23F22">
        <w:rPr>
          <w:rFonts w:cstheme="minorHAnsi"/>
          <w:b/>
          <w:color w:val="762123"/>
          <w:sz w:val="28"/>
        </w:rPr>
        <w:t xml:space="preserve"> Proceedings</w:t>
      </w:r>
    </w:p>
    <w:p w14:paraId="55A1263E" w14:textId="7DA26EDC" w:rsidR="0051405A" w:rsidRDefault="0051405A" w:rsidP="0051405A">
      <w:pPr>
        <w:spacing w:afterLines="60" w:after="144" w:line="240" w:lineRule="auto"/>
        <w:rPr>
          <w:rFonts w:cstheme="minorHAnsi"/>
        </w:rPr>
      </w:pPr>
      <w:r w:rsidRPr="0082546C">
        <w:rPr>
          <w:rFonts w:cstheme="minorHAnsi"/>
        </w:rPr>
        <w:t xml:space="preserve">The Office of Human Rights Proceedings (the Office) is headed by the Director of Human Rights Proceedings (the Director).  The Director can provide free legal representation to complainants or </w:t>
      </w:r>
      <w:r w:rsidR="00CC5E48">
        <w:rPr>
          <w:rFonts w:cstheme="minorHAnsi"/>
        </w:rPr>
        <w:t>Te Kāhui Tika Tangata</w:t>
      </w:r>
      <w:r w:rsidRPr="0082546C">
        <w:rPr>
          <w:rFonts w:cstheme="minorHAnsi"/>
        </w:rPr>
        <w:t xml:space="preserve"> Human Rights Commission (the Commission) in respect to complaints about unlawful discrimination and can bring proceedings as plaintiff alleging interference with an individual’s privacy.</w:t>
      </w:r>
    </w:p>
    <w:p w14:paraId="2244F510" w14:textId="77777777" w:rsidR="0051405A" w:rsidRDefault="0051405A" w:rsidP="0051405A">
      <w:pPr>
        <w:spacing w:afterLines="60" w:after="144" w:line="240" w:lineRule="auto"/>
        <w:rPr>
          <w:rFonts w:cstheme="minorHAnsi"/>
        </w:rPr>
      </w:pPr>
      <w:r>
        <w:rPr>
          <w:rFonts w:cstheme="minorHAnsi"/>
        </w:rPr>
        <w:t>Although publicly funded, by law the Office is required to</w:t>
      </w:r>
      <w:r w:rsidRPr="00834D62">
        <w:rPr>
          <w:rFonts w:cstheme="minorHAnsi"/>
        </w:rPr>
        <w:t xml:space="preserve"> operate independently of the New Zealand Government.</w:t>
      </w:r>
    </w:p>
    <w:p w14:paraId="4A7A26CD" w14:textId="77777777" w:rsidR="0051405A" w:rsidRDefault="0051405A" w:rsidP="0051405A">
      <w:pPr>
        <w:spacing w:afterLines="60" w:after="144" w:line="240" w:lineRule="auto"/>
        <w:rPr>
          <w:rFonts w:cstheme="minorHAnsi"/>
        </w:rPr>
      </w:pPr>
      <w:r>
        <w:rPr>
          <w:rFonts w:cstheme="minorHAnsi"/>
        </w:rPr>
        <w:t>The Office was established in 2002.  It is a</w:t>
      </w:r>
      <w:r w:rsidRPr="00546497">
        <w:rPr>
          <w:rFonts w:cstheme="minorHAnsi"/>
        </w:rPr>
        <w:t xml:space="preserve"> part of the Commission and shares offices with it, but the Director, with the assistance of the staff of the Office, exercises </w:t>
      </w:r>
      <w:r>
        <w:rPr>
          <w:rFonts w:cstheme="minorHAnsi"/>
        </w:rPr>
        <w:t>his</w:t>
      </w:r>
      <w:r w:rsidRPr="00546497">
        <w:rPr>
          <w:rFonts w:cstheme="minorHAnsi"/>
        </w:rPr>
        <w:t xml:space="preserve"> duties independently to the Commission.</w:t>
      </w:r>
    </w:p>
    <w:p w14:paraId="64999E2C" w14:textId="77777777" w:rsidR="007F404A" w:rsidRDefault="007F404A" w:rsidP="00346236">
      <w:pPr>
        <w:spacing w:afterLines="60" w:after="144" w:line="240" w:lineRule="auto"/>
        <w:rPr>
          <w:rFonts w:cstheme="minorHAnsi"/>
          <w:b/>
          <w:color w:val="762123"/>
          <w:sz w:val="28"/>
        </w:rPr>
      </w:pPr>
    </w:p>
    <w:p w14:paraId="38B7C677" w14:textId="68E642B2" w:rsidR="009C44FC" w:rsidRDefault="009C44FC" w:rsidP="00346236">
      <w:pPr>
        <w:spacing w:afterLines="60" w:after="144" w:line="240" w:lineRule="auto"/>
        <w:rPr>
          <w:rFonts w:cstheme="minorHAnsi"/>
        </w:rPr>
      </w:pPr>
      <w:r w:rsidRPr="008D2E95">
        <w:rPr>
          <w:rFonts w:cstheme="minorHAnsi"/>
          <w:b/>
          <w:color w:val="762123"/>
          <w:sz w:val="28"/>
        </w:rPr>
        <w:t>Our values</w:t>
      </w:r>
      <w:r w:rsidR="007B3E82">
        <w:rPr>
          <w:rFonts w:cstheme="minorHAnsi"/>
          <w:b/>
          <w:color w:val="762123"/>
          <w:sz w:val="28"/>
        </w:rPr>
        <w:t>:</w:t>
      </w:r>
    </w:p>
    <w:p w14:paraId="5B0B3FA5" w14:textId="77777777" w:rsidR="007B3E82" w:rsidRPr="00E15DC8" w:rsidRDefault="007B3E82" w:rsidP="007B3E82">
      <w:pPr>
        <w:rPr>
          <w:rFonts w:cstheme="minorHAnsi"/>
        </w:rPr>
      </w:pPr>
      <w:r w:rsidRPr="00E15DC8">
        <w:rPr>
          <w:rFonts w:cstheme="minorHAnsi"/>
        </w:rPr>
        <w:t>Our values guide how we behave as an organisation and as individuals to achieve our mission:</w:t>
      </w:r>
    </w:p>
    <w:p w14:paraId="4295FCCA" w14:textId="77777777" w:rsidR="008D2E95" w:rsidRDefault="007B3E82" w:rsidP="00A62334">
      <w:pPr>
        <w:pStyle w:val="ListParagraph"/>
        <w:numPr>
          <w:ilvl w:val="0"/>
          <w:numId w:val="1"/>
        </w:numPr>
        <w:tabs>
          <w:tab w:val="left" w:pos="567"/>
        </w:tabs>
        <w:ind w:left="567" w:hanging="567"/>
        <w:rPr>
          <w:rFonts w:cstheme="minorHAnsi"/>
        </w:rPr>
      </w:pPr>
      <w:r w:rsidRPr="008D2E95">
        <w:rPr>
          <w:rFonts w:cstheme="minorHAnsi"/>
        </w:rPr>
        <w:t xml:space="preserve">Mana </w:t>
      </w:r>
      <w:proofErr w:type="spellStart"/>
      <w:r w:rsidRPr="008D2E95">
        <w:rPr>
          <w:rFonts w:cstheme="minorHAnsi"/>
        </w:rPr>
        <w:t>tangata</w:t>
      </w:r>
      <w:proofErr w:type="spellEnd"/>
      <w:r w:rsidRPr="008D2E95">
        <w:rPr>
          <w:rFonts w:cstheme="minorHAnsi"/>
        </w:rPr>
        <w:t xml:space="preserve"> – human dignit</w:t>
      </w:r>
      <w:r w:rsidR="008D2E95">
        <w:rPr>
          <w:rFonts w:cstheme="minorHAnsi"/>
        </w:rPr>
        <w:t>y</w:t>
      </w:r>
    </w:p>
    <w:p w14:paraId="67ACF716" w14:textId="77777777" w:rsidR="008D2E95" w:rsidRDefault="007B3E82" w:rsidP="00A62334">
      <w:pPr>
        <w:pStyle w:val="ListParagraph"/>
        <w:numPr>
          <w:ilvl w:val="0"/>
          <w:numId w:val="1"/>
        </w:numPr>
        <w:tabs>
          <w:tab w:val="left" w:pos="567"/>
        </w:tabs>
        <w:ind w:left="567" w:hanging="567"/>
        <w:rPr>
          <w:rFonts w:cstheme="minorHAnsi"/>
        </w:rPr>
      </w:pPr>
      <w:proofErr w:type="spellStart"/>
      <w:r w:rsidRPr="008D2E95">
        <w:rPr>
          <w:rFonts w:cstheme="minorHAnsi"/>
        </w:rPr>
        <w:t>Māia</w:t>
      </w:r>
      <w:proofErr w:type="spellEnd"/>
      <w:r w:rsidRPr="008D2E95">
        <w:rPr>
          <w:rFonts w:cstheme="minorHAnsi"/>
        </w:rPr>
        <w:t>, tika pono – courage and integrity</w:t>
      </w:r>
    </w:p>
    <w:p w14:paraId="4BB96210" w14:textId="46CE92AE" w:rsidR="00003432" w:rsidRDefault="007B3E82" w:rsidP="00003432">
      <w:pPr>
        <w:pStyle w:val="ListParagraph"/>
        <w:numPr>
          <w:ilvl w:val="0"/>
          <w:numId w:val="1"/>
        </w:numPr>
        <w:tabs>
          <w:tab w:val="left" w:pos="567"/>
        </w:tabs>
        <w:ind w:left="567" w:hanging="567"/>
        <w:rPr>
          <w:rFonts w:cstheme="minorHAnsi"/>
        </w:rPr>
      </w:pPr>
      <w:r w:rsidRPr="008D2E95">
        <w:rPr>
          <w:rFonts w:cstheme="minorHAnsi"/>
        </w:rPr>
        <w:t>Whanaungatanga – relationships</w:t>
      </w:r>
    </w:p>
    <w:p w14:paraId="7DDE0775" w14:textId="77777777" w:rsidR="00003432" w:rsidRPr="00003432" w:rsidRDefault="00003432" w:rsidP="003C049E">
      <w:pPr>
        <w:pStyle w:val="ListParagraph"/>
        <w:tabs>
          <w:tab w:val="left" w:pos="567"/>
        </w:tabs>
        <w:ind w:left="567"/>
        <w:rPr>
          <w:rFonts w:cstheme="minorHAnsi"/>
        </w:rPr>
      </w:pPr>
    </w:p>
    <w:p w14:paraId="3CB6A830" w14:textId="37B898FC" w:rsidR="00697BF8" w:rsidRPr="00834D62" w:rsidRDefault="00834D62" w:rsidP="00346236">
      <w:pPr>
        <w:spacing w:afterLines="60" w:after="144" w:line="240" w:lineRule="auto"/>
        <w:rPr>
          <w:rFonts w:cstheme="minorHAnsi"/>
          <w:b/>
          <w:color w:val="762123"/>
          <w:sz w:val="28"/>
        </w:rPr>
      </w:pPr>
      <w:r>
        <w:rPr>
          <w:rFonts w:cstheme="minorHAnsi"/>
          <w:b/>
          <w:color w:val="762123"/>
          <w:sz w:val="28"/>
        </w:rPr>
        <w:t>About this</w:t>
      </w:r>
      <w:r w:rsidRPr="00834D62">
        <w:rPr>
          <w:rFonts w:cstheme="minorHAnsi"/>
          <w:b/>
          <w:color w:val="762123"/>
          <w:sz w:val="28"/>
        </w:rPr>
        <w:t xml:space="preserve"> Position</w:t>
      </w:r>
    </w:p>
    <w:p w14:paraId="6789B27D" w14:textId="6079023F" w:rsidR="002C0F12" w:rsidRPr="002C0F12" w:rsidRDefault="00B3145E" w:rsidP="002C0F12">
      <w:pPr>
        <w:spacing w:afterLines="60" w:after="144" w:line="240" w:lineRule="auto"/>
        <w:rPr>
          <w:rFonts w:cstheme="minorHAnsi"/>
        </w:rPr>
      </w:pPr>
      <w:r>
        <w:rPr>
          <w:rFonts w:cstheme="minorHAnsi"/>
        </w:rPr>
        <w:t>T</w:t>
      </w:r>
      <w:r w:rsidR="002C0F12" w:rsidRPr="002C0F12">
        <w:rPr>
          <w:rFonts w:cstheme="minorHAnsi"/>
        </w:rPr>
        <w:t xml:space="preserve">he </w:t>
      </w:r>
      <w:r>
        <w:rPr>
          <w:rFonts w:cstheme="minorHAnsi"/>
        </w:rPr>
        <w:t>Senior Solicitor</w:t>
      </w:r>
      <w:r w:rsidR="00D86B5B">
        <w:rPr>
          <w:rFonts w:cstheme="minorHAnsi"/>
        </w:rPr>
        <w:t xml:space="preserve"> | </w:t>
      </w:r>
      <w:proofErr w:type="spellStart"/>
      <w:r w:rsidR="00D86B5B">
        <w:rPr>
          <w:rFonts w:cstheme="minorHAnsi"/>
        </w:rPr>
        <w:t>Rōia</w:t>
      </w:r>
      <w:proofErr w:type="spellEnd"/>
      <w:r w:rsidR="00D86B5B">
        <w:rPr>
          <w:rFonts w:cstheme="minorHAnsi"/>
        </w:rPr>
        <w:t xml:space="preserve"> Matua</w:t>
      </w:r>
      <w:r>
        <w:rPr>
          <w:rFonts w:cstheme="minorHAnsi"/>
        </w:rPr>
        <w:t xml:space="preserve"> works closely with the Director to ensure the </w:t>
      </w:r>
      <w:r w:rsidR="002C0F12" w:rsidRPr="002C0F12">
        <w:rPr>
          <w:rFonts w:cstheme="minorHAnsi"/>
        </w:rPr>
        <w:t xml:space="preserve">Office </w:t>
      </w:r>
      <w:r>
        <w:rPr>
          <w:rFonts w:cstheme="minorHAnsi"/>
        </w:rPr>
        <w:t xml:space="preserve">is meeting its objectives and long-term goals. </w:t>
      </w:r>
      <w:r w:rsidRPr="002C0F12">
        <w:rPr>
          <w:rFonts w:cstheme="minorHAnsi"/>
        </w:rPr>
        <w:t xml:space="preserve">The </w:t>
      </w:r>
      <w:r>
        <w:rPr>
          <w:rFonts w:cstheme="minorHAnsi"/>
        </w:rPr>
        <w:t xml:space="preserve">Office is </w:t>
      </w:r>
      <w:r w:rsidR="00E21163">
        <w:rPr>
          <w:rFonts w:cstheme="minorHAnsi"/>
        </w:rPr>
        <w:t xml:space="preserve">made up of a </w:t>
      </w:r>
      <w:proofErr w:type="gramStart"/>
      <w:r w:rsidR="00E21163">
        <w:rPr>
          <w:rFonts w:cstheme="minorHAnsi"/>
        </w:rPr>
        <w:t>small dedicated</w:t>
      </w:r>
      <w:proofErr w:type="gramEnd"/>
      <w:r w:rsidR="00E21163">
        <w:rPr>
          <w:rFonts w:cstheme="minorHAnsi"/>
        </w:rPr>
        <w:t xml:space="preserve"> team, consisting</w:t>
      </w:r>
      <w:r>
        <w:rPr>
          <w:rFonts w:cstheme="minorHAnsi"/>
        </w:rPr>
        <w:t xml:space="preserve"> of</w:t>
      </w:r>
      <w:r w:rsidR="00FF3F84">
        <w:rPr>
          <w:rFonts w:cstheme="minorHAnsi"/>
        </w:rPr>
        <w:t xml:space="preserve"> a </w:t>
      </w:r>
      <w:proofErr w:type="gramStart"/>
      <w:r w:rsidR="00FF3F84">
        <w:rPr>
          <w:rFonts w:cstheme="minorHAnsi"/>
        </w:rPr>
        <w:t>Director</w:t>
      </w:r>
      <w:proofErr w:type="gramEnd"/>
      <w:r w:rsidR="00FF3F84">
        <w:rPr>
          <w:rFonts w:cstheme="minorHAnsi"/>
        </w:rPr>
        <w:t>,</w:t>
      </w:r>
      <w:r>
        <w:rPr>
          <w:rFonts w:cstheme="minorHAnsi"/>
        </w:rPr>
        <w:t xml:space="preserve"> </w:t>
      </w:r>
      <w:r w:rsidR="00FF3F84">
        <w:rPr>
          <w:rFonts w:cstheme="minorHAnsi"/>
        </w:rPr>
        <w:t xml:space="preserve">one </w:t>
      </w:r>
      <w:r w:rsidR="000646DB">
        <w:rPr>
          <w:rFonts w:cstheme="minorHAnsi"/>
        </w:rPr>
        <w:t>principal</w:t>
      </w:r>
      <w:r w:rsidRPr="002C0F12">
        <w:rPr>
          <w:rFonts w:cstheme="minorHAnsi"/>
        </w:rPr>
        <w:t xml:space="preserve"> solicitor, </w:t>
      </w:r>
      <w:r w:rsidR="000646DB">
        <w:rPr>
          <w:rFonts w:cstheme="minorHAnsi"/>
        </w:rPr>
        <w:t>one solicitor</w:t>
      </w:r>
      <w:r>
        <w:rPr>
          <w:rFonts w:cstheme="minorHAnsi"/>
        </w:rPr>
        <w:t xml:space="preserve"> </w:t>
      </w:r>
      <w:r w:rsidRPr="002C0F12">
        <w:rPr>
          <w:rFonts w:cstheme="minorHAnsi"/>
        </w:rPr>
        <w:t>and a legal executive</w:t>
      </w:r>
      <w:r w:rsidR="00E21163">
        <w:rPr>
          <w:rFonts w:cstheme="minorHAnsi"/>
        </w:rPr>
        <w:t>, as well as law clerks</w:t>
      </w:r>
      <w:r w:rsidR="00815C56">
        <w:rPr>
          <w:rFonts w:cstheme="minorHAnsi"/>
        </w:rPr>
        <w:t xml:space="preserve"> </w:t>
      </w:r>
      <w:r w:rsidR="00E21163">
        <w:rPr>
          <w:rFonts w:cstheme="minorHAnsi"/>
        </w:rPr>
        <w:t>from time to time</w:t>
      </w:r>
      <w:r w:rsidRPr="002C0F12">
        <w:rPr>
          <w:rFonts w:cstheme="minorHAnsi"/>
        </w:rPr>
        <w:t>. </w:t>
      </w:r>
      <w:r>
        <w:rPr>
          <w:rFonts w:cstheme="minorHAnsi"/>
        </w:rPr>
        <w:t xml:space="preserve"> The Office </w:t>
      </w:r>
      <w:r w:rsidR="002C0F12" w:rsidRPr="002C0F12">
        <w:rPr>
          <w:rFonts w:cstheme="minorHAnsi"/>
        </w:rPr>
        <w:t>provide</w:t>
      </w:r>
      <w:r w:rsidR="00E21163">
        <w:rPr>
          <w:rFonts w:cstheme="minorHAnsi"/>
        </w:rPr>
        <w:t>s</w:t>
      </w:r>
      <w:r w:rsidR="002C0F12" w:rsidRPr="002C0F12">
        <w:rPr>
          <w:rFonts w:cstheme="minorHAnsi"/>
        </w:rPr>
        <w:t xml:space="preserve"> free legal representation to applicants who</w:t>
      </w:r>
      <w:r w:rsidR="00E21163">
        <w:rPr>
          <w:rFonts w:cstheme="minorHAnsi"/>
        </w:rPr>
        <w:t xml:space="preserve"> </w:t>
      </w:r>
      <w:r w:rsidR="002C0F12" w:rsidRPr="002C0F12">
        <w:rPr>
          <w:rFonts w:cstheme="minorHAnsi"/>
        </w:rPr>
        <w:t xml:space="preserve">believe they have been </w:t>
      </w:r>
      <w:r w:rsidR="0038782B">
        <w:rPr>
          <w:rFonts w:cstheme="minorHAnsi"/>
        </w:rPr>
        <w:t xml:space="preserve">treated </w:t>
      </w:r>
      <w:r w:rsidR="002C0F12" w:rsidRPr="002C0F12">
        <w:rPr>
          <w:rFonts w:cstheme="minorHAnsi"/>
        </w:rPr>
        <w:t>unlawfully;</w:t>
      </w:r>
      <w:r w:rsidR="00E21163">
        <w:rPr>
          <w:rFonts w:cstheme="minorHAnsi"/>
        </w:rPr>
        <w:t xml:space="preserve"> </w:t>
      </w:r>
      <w:r w:rsidR="002C0F12" w:rsidRPr="002C0F12">
        <w:rPr>
          <w:rFonts w:cstheme="minorHAnsi"/>
        </w:rPr>
        <w:t>have complained to the Human Rights Commission; and</w:t>
      </w:r>
      <w:r w:rsidR="00E21163">
        <w:rPr>
          <w:rFonts w:cstheme="minorHAnsi"/>
        </w:rPr>
        <w:t xml:space="preserve"> </w:t>
      </w:r>
      <w:r w:rsidR="002C0F12" w:rsidRPr="002C0F12">
        <w:rPr>
          <w:rFonts w:cstheme="minorHAnsi"/>
        </w:rPr>
        <w:t xml:space="preserve">wish to take their case to the </w:t>
      </w:r>
      <w:r w:rsidR="00E21163">
        <w:rPr>
          <w:rFonts w:cstheme="minorHAnsi"/>
        </w:rPr>
        <w:t xml:space="preserve">Human Rights </w:t>
      </w:r>
      <w:r w:rsidR="00443FD2">
        <w:rPr>
          <w:rFonts w:cstheme="minorHAnsi"/>
        </w:rPr>
        <w:t xml:space="preserve">Review </w:t>
      </w:r>
      <w:r w:rsidR="002C0F12" w:rsidRPr="002C0F12">
        <w:rPr>
          <w:rFonts w:cstheme="minorHAnsi"/>
        </w:rPr>
        <w:t>Tribunal</w:t>
      </w:r>
      <w:r w:rsidR="00443FD2">
        <w:rPr>
          <w:rFonts w:cstheme="minorHAnsi"/>
        </w:rPr>
        <w:t xml:space="preserve"> under the Human Rights Act 1993 (</w:t>
      </w:r>
      <w:r w:rsidR="00443FD2" w:rsidRPr="00320409">
        <w:rPr>
          <w:rFonts w:cstheme="minorHAnsi"/>
        </w:rPr>
        <w:t>HRA</w:t>
      </w:r>
      <w:r w:rsidR="00443FD2">
        <w:rPr>
          <w:rFonts w:cstheme="minorHAnsi"/>
        </w:rPr>
        <w:t>)</w:t>
      </w:r>
      <w:r w:rsidR="00E21163">
        <w:rPr>
          <w:rFonts w:cstheme="minorHAnsi"/>
        </w:rPr>
        <w:t>.</w:t>
      </w:r>
    </w:p>
    <w:p w14:paraId="6C7B4F23" w14:textId="53D2EC4A" w:rsidR="002C0F12" w:rsidRDefault="002C0F12" w:rsidP="002C0F12">
      <w:pPr>
        <w:spacing w:afterLines="60" w:after="144" w:line="240" w:lineRule="auto"/>
        <w:rPr>
          <w:rFonts w:cstheme="minorHAnsi"/>
        </w:rPr>
      </w:pPr>
      <w:r w:rsidRPr="002C0F12">
        <w:rPr>
          <w:rFonts w:cstheme="minorHAnsi"/>
        </w:rPr>
        <w:t xml:space="preserve">The </w:t>
      </w:r>
      <w:r w:rsidR="00E21163">
        <w:rPr>
          <w:rFonts w:cstheme="minorHAnsi"/>
        </w:rPr>
        <w:t>Office</w:t>
      </w:r>
      <w:r w:rsidRPr="002C0F12">
        <w:rPr>
          <w:rFonts w:cstheme="minorHAnsi"/>
        </w:rPr>
        <w:t xml:space="preserve"> </w:t>
      </w:r>
      <w:r w:rsidR="00E21163">
        <w:rPr>
          <w:rFonts w:cstheme="minorHAnsi"/>
        </w:rPr>
        <w:t xml:space="preserve">can </w:t>
      </w:r>
      <w:r w:rsidRPr="002C0F12">
        <w:rPr>
          <w:rFonts w:cstheme="minorHAnsi"/>
        </w:rPr>
        <w:t>also bring interference with privacy proceedings in the Tribunal when such proceedings are referred by the </w:t>
      </w:r>
      <w:hyperlink r:id="rId12" w:history="1">
        <w:r w:rsidRPr="002C0F12">
          <w:rPr>
            <w:rFonts w:cstheme="minorHAnsi"/>
          </w:rPr>
          <w:t>Privacy Commissioner</w:t>
        </w:r>
      </w:hyperlink>
      <w:r w:rsidR="00443FD2">
        <w:rPr>
          <w:rFonts w:cstheme="minorHAnsi"/>
        </w:rPr>
        <w:t xml:space="preserve"> pursuant to the Privacy Act 2020 (</w:t>
      </w:r>
      <w:r w:rsidR="00443FD2" w:rsidRPr="00320409">
        <w:rPr>
          <w:rFonts w:cstheme="minorHAnsi"/>
        </w:rPr>
        <w:t>PA</w:t>
      </w:r>
      <w:r w:rsidR="00443FD2">
        <w:rPr>
          <w:rFonts w:cstheme="minorHAnsi"/>
        </w:rPr>
        <w:t>)</w:t>
      </w:r>
      <w:r w:rsidRPr="002C0F12">
        <w:rPr>
          <w:rFonts w:cstheme="minorHAnsi"/>
        </w:rPr>
        <w:t>. </w:t>
      </w:r>
    </w:p>
    <w:p w14:paraId="26441E70" w14:textId="77777777" w:rsidR="00907EFD" w:rsidRDefault="00907EFD" w:rsidP="002C0F12">
      <w:pPr>
        <w:spacing w:afterLines="60" w:after="144" w:line="240" w:lineRule="auto"/>
        <w:rPr>
          <w:rFonts w:cstheme="minorHAnsi"/>
        </w:rPr>
      </w:pPr>
    </w:p>
    <w:p w14:paraId="1095B71C" w14:textId="77777777" w:rsidR="00907EFD" w:rsidRDefault="00907EFD" w:rsidP="002C0F12">
      <w:pPr>
        <w:spacing w:afterLines="60" w:after="144" w:line="240" w:lineRule="auto"/>
        <w:rPr>
          <w:rFonts w:cstheme="minorHAnsi"/>
        </w:rPr>
      </w:pPr>
    </w:p>
    <w:p w14:paraId="37D3B768" w14:textId="77777777" w:rsidR="00B47765" w:rsidRDefault="00B47765" w:rsidP="00B47765">
      <w:pPr>
        <w:spacing w:afterLines="60" w:after="144" w:line="240" w:lineRule="auto"/>
        <w:rPr>
          <w:rFonts w:cstheme="minorHAnsi"/>
        </w:rPr>
      </w:pPr>
      <w:r>
        <w:rPr>
          <w:rFonts w:cstheme="minorHAnsi"/>
        </w:rPr>
        <w:t>This work requires the ability to connect with and manage vulnerable clients and witnesses through a formal legal process, including those who are unfamiliar with court proceedings and who may have experienced significant personal loss.</w:t>
      </w:r>
    </w:p>
    <w:p w14:paraId="2DCA2502" w14:textId="77777777" w:rsidR="007F404A" w:rsidRDefault="007F404A">
      <w:pPr>
        <w:rPr>
          <w:rFonts w:cstheme="minorHAnsi"/>
          <w:b/>
          <w:color w:val="762123"/>
          <w:sz w:val="28"/>
        </w:rPr>
      </w:pPr>
    </w:p>
    <w:p w14:paraId="19067374" w14:textId="49F0967D" w:rsidR="00E21163" w:rsidRDefault="008656B7">
      <w:pPr>
        <w:rPr>
          <w:rFonts w:cstheme="minorHAnsi"/>
        </w:rPr>
      </w:pPr>
      <w:r w:rsidRPr="00834D62">
        <w:rPr>
          <w:rFonts w:cstheme="minorHAnsi"/>
          <w:b/>
          <w:color w:val="762123"/>
          <w:sz w:val="28"/>
        </w:rPr>
        <w:t>Position</w:t>
      </w:r>
      <w:r>
        <w:rPr>
          <w:rFonts w:cstheme="minorHAnsi"/>
          <w:b/>
          <w:color w:val="762123"/>
          <w:sz w:val="28"/>
        </w:rPr>
        <w:t xml:space="preserve"> Purpose</w:t>
      </w:r>
    </w:p>
    <w:p w14:paraId="34ADBE55" w14:textId="040ACC6C" w:rsidR="00655906" w:rsidRDefault="00E21163">
      <w:pPr>
        <w:rPr>
          <w:rFonts w:cstheme="minorHAnsi"/>
        </w:rPr>
      </w:pPr>
      <w:r w:rsidRPr="00546497">
        <w:rPr>
          <w:rFonts w:cstheme="minorHAnsi"/>
        </w:rPr>
        <w:t xml:space="preserve">The Senior Solicitor </w:t>
      </w:r>
      <w:r w:rsidR="008656B7">
        <w:rPr>
          <w:rFonts w:cstheme="minorHAnsi"/>
        </w:rPr>
        <w:t xml:space="preserve">plays a key </w:t>
      </w:r>
      <w:r w:rsidRPr="00546497">
        <w:rPr>
          <w:rFonts w:cstheme="minorHAnsi"/>
        </w:rPr>
        <w:t>role in assisting the Director to carry out the functions, powers and duties of the Office</w:t>
      </w:r>
      <w:r>
        <w:rPr>
          <w:rFonts w:cstheme="minorHAnsi"/>
        </w:rPr>
        <w:t xml:space="preserve"> of Human Rights Proceedings</w:t>
      </w:r>
      <w:r w:rsidRPr="00546497">
        <w:rPr>
          <w:rFonts w:cstheme="minorHAnsi"/>
        </w:rPr>
        <w:t>.</w:t>
      </w:r>
      <w:r>
        <w:rPr>
          <w:rFonts w:cstheme="minorHAnsi"/>
        </w:rPr>
        <w:t xml:space="preserve"> </w:t>
      </w:r>
      <w:r w:rsidR="00CD62EA">
        <w:rPr>
          <w:rFonts w:cstheme="minorHAnsi"/>
        </w:rPr>
        <w:t xml:space="preserve"> </w:t>
      </w:r>
      <w:r>
        <w:rPr>
          <w:rFonts w:cstheme="minorHAnsi"/>
        </w:rPr>
        <w:t>The Senior Solicitor</w:t>
      </w:r>
      <w:r w:rsidR="00B8735A">
        <w:rPr>
          <w:rFonts w:cstheme="minorHAnsi"/>
        </w:rPr>
        <w:t xml:space="preserve"> </w:t>
      </w:r>
      <w:r w:rsidR="00D10050">
        <w:rPr>
          <w:rFonts w:cstheme="minorHAnsi"/>
        </w:rPr>
        <w:t>assesses a significant proportion of the incoming applications for representation</w:t>
      </w:r>
      <w:r w:rsidR="002E6632">
        <w:rPr>
          <w:rFonts w:cstheme="minorHAnsi"/>
        </w:rPr>
        <w:t>,</w:t>
      </w:r>
      <w:r w:rsidR="00D10050">
        <w:rPr>
          <w:rFonts w:cstheme="minorHAnsi"/>
        </w:rPr>
        <w:t xml:space="preserve"> provides advice to the Director accordingly</w:t>
      </w:r>
      <w:r w:rsidR="002E6632">
        <w:rPr>
          <w:rFonts w:cstheme="minorHAnsi"/>
        </w:rPr>
        <w:t xml:space="preserve"> and </w:t>
      </w:r>
      <w:r w:rsidR="00DA19E6">
        <w:rPr>
          <w:rFonts w:cstheme="minorHAnsi"/>
        </w:rPr>
        <w:t xml:space="preserve">is involved in </w:t>
      </w:r>
      <w:r w:rsidR="002E6632">
        <w:rPr>
          <w:rFonts w:cstheme="minorHAnsi"/>
        </w:rPr>
        <w:t xml:space="preserve">all aspects of litigation </w:t>
      </w:r>
      <w:r w:rsidR="005F122C">
        <w:rPr>
          <w:rFonts w:cstheme="minorHAnsi"/>
        </w:rPr>
        <w:t xml:space="preserve">or alternative dispute resolution </w:t>
      </w:r>
      <w:r w:rsidR="002E6632">
        <w:rPr>
          <w:rFonts w:cstheme="minorHAnsi"/>
        </w:rPr>
        <w:t>when a</w:t>
      </w:r>
      <w:r w:rsidR="00DA19E6">
        <w:rPr>
          <w:rFonts w:cstheme="minorHAnsi"/>
        </w:rPr>
        <w:t>n application is accepted</w:t>
      </w:r>
      <w:r w:rsidR="00D10050">
        <w:rPr>
          <w:rFonts w:cstheme="minorHAnsi"/>
        </w:rPr>
        <w:t>.  The Senior Solicitor</w:t>
      </w:r>
      <w:r>
        <w:rPr>
          <w:rFonts w:cstheme="minorHAnsi"/>
        </w:rPr>
        <w:t xml:space="preserve"> also provides guidance and mentoring to other members of the team</w:t>
      </w:r>
      <w:r w:rsidR="004F4F6D">
        <w:rPr>
          <w:rFonts w:cstheme="minorHAnsi"/>
        </w:rPr>
        <w:t xml:space="preserve"> and </w:t>
      </w:r>
      <w:r w:rsidR="0082546C">
        <w:rPr>
          <w:rFonts w:cstheme="minorHAnsi"/>
        </w:rPr>
        <w:t>will</w:t>
      </w:r>
      <w:r w:rsidR="004F4F6D">
        <w:rPr>
          <w:rFonts w:cstheme="minorHAnsi"/>
        </w:rPr>
        <w:t xml:space="preserve"> be a </w:t>
      </w:r>
      <w:r w:rsidR="00774271">
        <w:rPr>
          <w:rFonts w:cstheme="minorHAnsi"/>
        </w:rPr>
        <w:t>seasoned litigator</w:t>
      </w:r>
      <w:r w:rsidR="001A64F7">
        <w:rPr>
          <w:rFonts w:cstheme="minorHAnsi"/>
        </w:rPr>
        <w:t xml:space="preserve"> with </w:t>
      </w:r>
      <w:r w:rsidR="00B8735A">
        <w:rPr>
          <w:rFonts w:cstheme="minorHAnsi"/>
        </w:rPr>
        <w:t xml:space="preserve">experience in civil trials and (ideally) at </w:t>
      </w:r>
      <w:r w:rsidR="001A64F7">
        <w:rPr>
          <w:rFonts w:cstheme="minorHAnsi"/>
        </w:rPr>
        <w:t>appellate level</w:t>
      </w:r>
      <w:r>
        <w:rPr>
          <w:rFonts w:cstheme="minorHAnsi"/>
        </w:rPr>
        <w:t>.</w:t>
      </w:r>
      <w:r w:rsidR="00815C56">
        <w:rPr>
          <w:rFonts w:cstheme="minorHAnsi"/>
        </w:rPr>
        <w:t xml:space="preserve">  </w:t>
      </w:r>
      <w:r w:rsidR="002E6632">
        <w:rPr>
          <w:rFonts w:cstheme="minorHAnsi"/>
        </w:rPr>
        <w:t>They are</w:t>
      </w:r>
      <w:r w:rsidR="00815C56">
        <w:rPr>
          <w:rFonts w:cstheme="minorHAnsi"/>
        </w:rPr>
        <w:t xml:space="preserve"> expected to undertake their tasks with minimal supervision</w:t>
      </w:r>
      <w:r w:rsidR="000A3BA7">
        <w:rPr>
          <w:rFonts w:cstheme="minorHAnsi"/>
        </w:rPr>
        <w:t>.</w:t>
      </w:r>
    </w:p>
    <w:p w14:paraId="4ACBADDC" w14:textId="77777777" w:rsidR="00E21163" w:rsidRDefault="00E21163">
      <w:pPr>
        <w:rPr>
          <w:rFonts w:cstheme="minorHAnsi"/>
        </w:rPr>
      </w:pPr>
    </w:p>
    <w:p w14:paraId="5CE81E4B" w14:textId="48C454AC" w:rsidR="00705973" w:rsidRPr="009C44FC" w:rsidRDefault="009C44FC" w:rsidP="00346236">
      <w:pPr>
        <w:spacing w:afterLines="60" w:after="144" w:line="240" w:lineRule="auto"/>
        <w:rPr>
          <w:rFonts w:cstheme="minorHAnsi"/>
          <w:b/>
          <w:color w:val="762123"/>
          <w:sz w:val="28"/>
        </w:rPr>
      </w:pPr>
      <w:r w:rsidRPr="009C44FC">
        <w:rPr>
          <w:rFonts w:cstheme="minorHAnsi"/>
          <w:b/>
          <w:color w:val="762123"/>
          <w:sz w:val="28"/>
        </w:rPr>
        <w:t xml:space="preserve">Working </w:t>
      </w:r>
      <w:r>
        <w:rPr>
          <w:rFonts w:cstheme="minorHAnsi"/>
          <w:b/>
          <w:color w:val="762123"/>
          <w:sz w:val="28"/>
        </w:rPr>
        <w:t>R</w:t>
      </w:r>
      <w:r w:rsidRPr="009C44FC">
        <w:rPr>
          <w:rFonts w:cstheme="minorHAnsi"/>
          <w:b/>
          <w:color w:val="762123"/>
          <w:sz w:val="28"/>
        </w:rPr>
        <w:t>elationships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520"/>
      </w:tblGrid>
      <w:tr w:rsidR="00705973" w:rsidRPr="00834D62" w14:paraId="419D1BD7" w14:textId="77777777" w:rsidTr="00C74DDE">
        <w:tc>
          <w:tcPr>
            <w:tcW w:w="2547" w:type="dxa"/>
            <w:hideMark/>
          </w:tcPr>
          <w:p w14:paraId="2BE5CC04" w14:textId="0BCADCB2" w:rsidR="00705973" w:rsidRPr="009C44FC" w:rsidRDefault="00705973" w:rsidP="00346236">
            <w:pPr>
              <w:spacing w:afterLines="60" w:after="144" w:line="240" w:lineRule="auto"/>
              <w:rPr>
                <w:rFonts w:cstheme="minorHAnsi"/>
                <w:color w:val="2BAFA4"/>
              </w:rPr>
            </w:pPr>
            <w:r w:rsidRPr="009C44FC">
              <w:rPr>
                <w:rFonts w:cstheme="minorHAnsi"/>
                <w:b/>
                <w:bCs/>
                <w:color w:val="2BAFA4"/>
                <w:lang w:val="en-GB"/>
              </w:rPr>
              <w:t>Reports to</w:t>
            </w:r>
            <w:r w:rsidR="009C44FC">
              <w:rPr>
                <w:rFonts w:cstheme="minorHAnsi"/>
                <w:b/>
                <w:bCs/>
                <w:color w:val="2BAFA4"/>
                <w:lang w:val="en-GB"/>
              </w:rPr>
              <w:t>:</w:t>
            </w:r>
          </w:p>
        </w:tc>
        <w:tc>
          <w:tcPr>
            <w:tcW w:w="6520" w:type="dxa"/>
          </w:tcPr>
          <w:p w14:paraId="29D092D1" w14:textId="3311BBC2" w:rsidR="00705973" w:rsidRPr="00834D62" w:rsidRDefault="00AE78F9" w:rsidP="00984A04">
            <w:pPr>
              <w:spacing w:afterLines="60" w:after="144" w:line="240" w:lineRule="auto"/>
              <w:rPr>
                <w:rFonts w:cstheme="minorHAnsi"/>
              </w:rPr>
            </w:pPr>
            <w:r>
              <w:rPr>
                <w:rFonts w:cstheme="minorHAnsi"/>
              </w:rPr>
              <w:t xml:space="preserve"> Director of Human Rights Proceedings</w:t>
            </w:r>
          </w:p>
        </w:tc>
      </w:tr>
      <w:tr w:rsidR="00705973" w:rsidRPr="00834D62" w14:paraId="7BA80245" w14:textId="77777777" w:rsidTr="00C74DDE">
        <w:tc>
          <w:tcPr>
            <w:tcW w:w="2547" w:type="dxa"/>
            <w:hideMark/>
          </w:tcPr>
          <w:p w14:paraId="4341DE9F" w14:textId="4E76FF50" w:rsidR="00705973" w:rsidRPr="009C44FC" w:rsidRDefault="00705973" w:rsidP="00346236">
            <w:pPr>
              <w:spacing w:afterLines="60" w:after="144" w:line="240" w:lineRule="auto"/>
              <w:rPr>
                <w:rFonts w:cstheme="minorHAnsi"/>
                <w:color w:val="2BAFA4"/>
              </w:rPr>
            </w:pPr>
            <w:r w:rsidRPr="009C44FC">
              <w:rPr>
                <w:rFonts w:cstheme="minorHAnsi"/>
                <w:b/>
                <w:bCs/>
                <w:color w:val="2BAFA4"/>
                <w:lang w:val="en-GB"/>
              </w:rPr>
              <w:t>Internal</w:t>
            </w:r>
            <w:r w:rsidR="009C44FC">
              <w:rPr>
                <w:rFonts w:cstheme="minorHAnsi"/>
                <w:b/>
                <w:bCs/>
                <w:color w:val="2BAFA4"/>
                <w:lang w:val="en-GB"/>
              </w:rPr>
              <w:t xml:space="preserve"> relationships:</w:t>
            </w:r>
          </w:p>
        </w:tc>
        <w:tc>
          <w:tcPr>
            <w:tcW w:w="6520" w:type="dxa"/>
          </w:tcPr>
          <w:p w14:paraId="384D5906" w14:textId="0480A267" w:rsidR="00047F10" w:rsidRPr="0082546C" w:rsidRDefault="00AE78F9" w:rsidP="0099645D">
            <w:pPr>
              <w:spacing w:after="60" w:line="240" w:lineRule="auto"/>
              <w:rPr>
                <w:rFonts w:cstheme="minorHAnsi"/>
                <w:lang w:val="en-GB"/>
              </w:rPr>
            </w:pPr>
            <w:r w:rsidRPr="0082546C">
              <w:rPr>
                <w:rFonts w:cstheme="minorHAnsi"/>
                <w:lang w:val="en-GB"/>
              </w:rPr>
              <w:t xml:space="preserve"> OHRP staff</w:t>
            </w:r>
          </w:p>
          <w:p w14:paraId="585308AC" w14:textId="1B73B092" w:rsidR="00AE78F9" w:rsidRPr="0082546C" w:rsidRDefault="0082546C" w:rsidP="0099645D">
            <w:pPr>
              <w:spacing w:after="60" w:line="240" w:lineRule="auto"/>
              <w:rPr>
                <w:rFonts w:cstheme="minorHAnsi"/>
                <w:lang w:val="en-GB"/>
              </w:rPr>
            </w:pPr>
            <w:r>
              <w:rPr>
                <w:rFonts w:cstheme="minorHAnsi"/>
                <w:lang w:val="en-GB"/>
              </w:rPr>
              <w:t xml:space="preserve"> </w:t>
            </w:r>
            <w:r w:rsidR="00AE78F9" w:rsidRPr="0082546C">
              <w:rPr>
                <w:rFonts w:cstheme="minorHAnsi"/>
                <w:lang w:val="en-GB"/>
              </w:rPr>
              <w:t>Human Rights Commission staff</w:t>
            </w:r>
          </w:p>
          <w:p w14:paraId="51065998" w14:textId="64096A1E" w:rsidR="00AE78F9" w:rsidRPr="0082546C" w:rsidRDefault="00AE78F9" w:rsidP="0099645D">
            <w:pPr>
              <w:spacing w:after="60" w:line="240" w:lineRule="auto"/>
              <w:rPr>
                <w:rFonts w:cstheme="minorHAnsi"/>
                <w:lang w:val="en-GB"/>
              </w:rPr>
            </w:pPr>
            <w:r w:rsidRPr="0082546C">
              <w:rPr>
                <w:rFonts w:cstheme="minorHAnsi"/>
                <w:lang w:val="en-GB"/>
              </w:rPr>
              <w:t xml:space="preserve"> </w:t>
            </w:r>
          </w:p>
        </w:tc>
      </w:tr>
      <w:tr w:rsidR="00705973" w:rsidRPr="00834D62" w14:paraId="14A7B2E5" w14:textId="77777777" w:rsidTr="00C74DDE">
        <w:tc>
          <w:tcPr>
            <w:tcW w:w="2547" w:type="dxa"/>
            <w:hideMark/>
          </w:tcPr>
          <w:p w14:paraId="776BFA0A" w14:textId="462D8404" w:rsidR="00705973" w:rsidRPr="009C44FC" w:rsidRDefault="00705973" w:rsidP="009C44FC">
            <w:pPr>
              <w:spacing w:after="60" w:line="240" w:lineRule="auto"/>
              <w:rPr>
                <w:rFonts w:cstheme="minorHAnsi"/>
                <w:color w:val="2BAFA4"/>
              </w:rPr>
            </w:pPr>
            <w:r w:rsidRPr="009C44FC">
              <w:rPr>
                <w:rFonts w:cstheme="minorHAnsi"/>
                <w:b/>
                <w:bCs/>
                <w:color w:val="2BAFA4"/>
                <w:lang w:val="en-GB"/>
              </w:rPr>
              <w:t>External</w:t>
            </w:r>
            <w:r w:rsidR="009C44FC">
              <w:rPr>
                <w:rFonts w:cstheme="minorHAnsi"/>
                <w:b/>
                <w:bCs/>
                <w:color w:val="2BAFA4"/>
                <w:lang w:val="en-GB"/>
              </w:rPr>
              <w:t xml:space="preserve"> relationships:</w:t>
            </w:r>
          </w:p>
        </w:tc>
        <w:tc>
          <w:tcPr>
            <w:tcW w:w="6520" w:type="dxa"/>
          </w:tcPr>
          <w:p w14:paraId="1C9F87F3" w14:textId="40499C58" w:rsidR="00C6028D" w:rsidRPr="0082546C" w:rsidRDefault="0082546C" w:rsidP="0030777F">
            <w:pPr>
              <w:spacing w:after="60" w:line="240" w:lineRule="auto"/>
              <w:rPr>
                <w:rFonts w:cstheme="minorHAnsi"/>
                <w:lang w:val="en-GB"/>
              </w:rPr>
            </w:pPr>
            <w:r>
              <w:rPr>
                <w:rFonts w:cstheme="minorHAnsi"/>
                <w:lang w:val="en-GB"/>
              </w:rPr>
              <w:t xml:space="preserve"> </w:t>
            </w:r>
            <w:r w:rsidR="00C6028D" w:rsidRPr="0082546C">
              <w:rPr>
                <w:rFonts w:cstheme="minorHAnsi"/>
                <w:lang w:val="en-GB"/>
              </w:rPr>
              <w:t>Clients and applicants to the Office</w:t>
            </w:r>
            <w:r w:rsidR="00774271" w:rsidRPr="0082546C">
              <w:rPr>
                <w:rFonts w:cstheme="minorHAnsi"/>
                <w:lang w:val="en-GB"/>
              </w:rPr>
              <w:t xml:space="preserve"> </w:t>
            </w:r>
          </w:p>
          <w:p w14:paraId="4DD44841" w14:textId="355FEF27" w:rsidR="00774271" w:rsidRPr="0082546C" w:rsidRDefault="0082546C" w:rsidP="0030777F">
            <w:pPr>
              <w:spacing w:after="60" w:line="240" w:lineRule="auto"/>
              <w:rPr>
                <w:rFonts w:cstheme="minorHAnsi"/>
                <w:lang w:val="en-GB"/>
              </w:rPr>
            </w:pPr>
            <w:r>
              <w:rPr>
                <w:rFonts w:cstheme="minorHAnsi"/>
                <w:lang w:val="en-GB"/>
              </w:rPr>
              <w:t xml:space="preserve"> </w:t>
            </w:r>
            <w:r w:rsidR="00774271" w:rsidRPr="0082546C">
              <w:rPr>
                <w:rFonts w:cstheme="minorHAnsi"/>
                <w:lang w:val="en-GB"/>
              </w:rPr>
              <w:t>Counsel instructed by the Office</w:t>
            </w:r>
          </w:p>
          <w:p w14:paraId="6A66A517" w14:textId="3C666863" w:rsidR="00C6028D" w:rsidRPr="0082546C" w:rsidRDefault="0082546C" w:rsidP="0030777F">
            <w:pPr>
              <w:spacing w:after="60" w:line="240" w:lineRule="auto"/>
              <w:rPr>
                <w:rFonts w:cstheme="minorHAnsi"/>
                <w:lang w:val="en-GB"/>
              </w:rPr>
            </w:pPr>
            <w:r>
              <w:rPr>
                <w:rFonts w:cstheme="minorHAnsi"/>
                <w:lang w:val="en-GB"/>
              </w:rPr>
              <w:t xml:space="preserve"> </w:t>
            </w:r>
            <w:r w:rsidR="00774271" w:rsidRPr="0082546C">
              <w:rPr>
                <w:rFonts w:cstheme="minorHAnsi"/>
                <w:lang w:val="en-GB"/>
              </w:rPr>
              <w:t>The Office of the Privacy Commissioner staff</w:t>
            </w:r>
            <w:r w:rsidR="00AE78F9" w:rsidRPr="0082546C">
              <w:rPr>
                <w:rFonts w:cstheme="minorHAnsi"/>
                <w:lang w:val="en-GB"/>
              </w:rPr>
              <w:t xml:space="preserve"> </w:t>
            </w:r>
          </w:p>
          <w:p w14:paraId="0D6085E8" w14:textId="13F207D5" w:rsidR="00C6028D" w:rsidRPr="0082546C" w:rsidRDefault="0082546C" w:rsidP="0030777F">
            <w:pPr>
              <w:spacing w:after="60" w:line="240" w:lineRule="auto"/>
              <w:rPr>
                <w:rFonts w:cstheme="minorHAnsi"/>
                <w:lang w:val="en-GB"/>
              </w:rPr>
            </w:pPr>
            <w:r>
              <w:rPr>
                <w:rFonts w:cstheme="minorHAnsi"/>
                <w:lang w:val="en-GB"/>
              </w:rPr>
              <w:t xml:space="preserve"> </w:t>
            </w:r>
            <w:r w:rsidR="00C6028D" w:rsidRPr="0082546C">
              <w:rPr>
                <w:rFonts w:cstheme="minorHAnsi"/>
                <w:lang w:val="en-GB"/>
              </w:rPr>
              <w:t xml:space="preserve">Opposing </w:t>
            </w:r>
            <w:r w:rsidR="00E3225A">
              <w:rPr>
                <w:rFonts w:cstheme="minorHAnsi"/>
                <w:lang w:val="en-GB"/>
              </w:rPr>
              <w:t>c</w:t>
            </w:r>
            <w:r w:rsidR="00C6028D" w:rsidRPr="0082546C">
              <w:rPr>
                <w:rFonts w:cstheme="minorHAnsi"/>
                <w:lang w:val="en-GB"/>
              </w:rPr>
              <w:t>ounsel</w:t>
            </w:r>
            <w:r w:rsidR="00815C56">
              <w:rPr>
                <w:rFonts w:cstheme="minorHAnsi"/>
                <w:lang w:val="en-GB"/>
              </w:rPr>
              <w:t xml:space="preserve"> or </w:t>
            </w:r>
            <w:r w:rsidR="000A3BA7">
              <w:rPr>
                <w:rFonts w:cstheme="minorHAnsi"/>
                <w:lang w:val="en-GB"/>
              </w:rPr>
              <w:t>defendants</w:t>
            </w:r>
          </w:p>
          <w:p w14:paraId="3B479798" w14:textId="2D6DCCAF" w:rsidR="00705973" w:rsidRDefault="0082546C" w:rsidP="0030777F">
            <w:pPr>
              <w:spacing w:after="60" w:line="240" w:lineRule="auto"/>
              <w:rPr>
                <w:rFonts w:cstheme="minorHAnsi"/>
                <w:lang w:val="en-GB"/>
              </w:rPr>
            </w:pPr>
            <w:r>
              <w:rPr>
                <w:rFonts w:cstheme="minorHAnsi"/>
                <w:lang w:val="en-GB"/>
              </w:rPr>
              <w:t xml:space="preserve"> </w:t>
            </w:r>
            <w:r w:rsidR="00C6028D" w:rsidRPr="0082546C">
              <w:rPr>
                <w:rFonts w:cstheme="minorHAnsi"/>
                <w:lang w:val="en-GB"/>
              </w:rPr>
              <w:t xml:space="preserve">Tribunal and </w:t>
            </w:r>
            <w:r w:rsidR="00E3225A">
              <w:rPr>
                <w:rFonts w:cstheme="minorHAnsi"/>
                <w:lang w:val="en-GB"/>
              </w:rPr>
              <w:t>c</w:t>
            </w:r>
            <w:r w:rsidR="00C6028D" w:rsidRPr="0082546C">
              <w:rPr>
                <w:rFonts w:cstheme="minorHAnsi"/>
                <w:lang w:val="en-GB"/>
              </w:rPr>
              <w:t>ourt registry staff</w:t>
            </w:r>
          </w:p>
          <w:p w14:paraId="04643DE8" w14:textId="2BF17336" w:rsidR="00DA19E6" w:rsidRPr="0082546C" w:rsidRDefault="00DA19E6" w:rsidP="0030777F">
            <w:pPr>
              <w:spacing w:after="60" w:line="240" w:lineRule="auto"/>
              <w:rPr>
                <w:rFonts w:cstheme="minorHAnsi"/>
                <w:lang w:val="en-GB"/>
              </w:rPr>
            </w:pPr>
          </w:p>
        </w:tc>
      </w:tr>
      <w:tr w:rsidR="00705973" w:rsidRPr="00834D62" w14:paraId="6914C075" w14:textId="77777777" w:rsidTr="00C74DDE">
        <w:tc>
          <w:tcPr>
            <w:tcW w:w="2547" w:type="dxa"/>
            <w:hideMark/>
          </w:tcPr>
          <w:p w14:paraId="0086A4DB" w14:textId="49BB196B" w:rsidR="00705973" w:rsidRPr="004E1E23" w:rsidRDefault="00705973" w:rsidP="009C44FC">
            <w:pPr>
              <w:spacing w:after="60" w:line="240" w:lineRule="auto"/>
              <w:rPr>
                <w:rFonts w:cstheme="minorHAnsi"/>
                <w:color w:val="2BAFA4"/>
              </w:rPr>
            </w:pPr>
            <w:r w:rsidRPr="004E1E23">
              <w:rPr>
                <w:rFonts w:cstheme="minorHAnsi"/>
                <w:b/>
                <w:bCs/>
                <w:color w:val="2BAFA4"/>
                <w:lang w:val="en-GB"/>
              </w:rPr>
              <w:t xml:space="preserve">Direct </w:t>
            </w:r>
            <w:r w:rsidR="009C44FC" w:rsidRPr="004E1E23">
              <w:rPr>
                <w:rFonts w:cstheme="minorHAnsi"/>
                <w:b/>
                <w:bCs/>
                <w:color w:val="2BAFA4"/>
                <w:lang w:val="en-GB"/>
              </w:rPr>
              <w:t>r</w:t>
            </w:r>
            <w:r w:rsidRPr="004E1E23">
              <w:rPr>
                <w:rFonts w:cstheme="minorHAnsi"/>
                <w:b/>
                <w:bCs/>
                <w:color w:val="2BAFA4"/>
                <w:lang w:val="en-GB"/>
              </w:rPr>
              <w:t>eports</w:t>
            </w:r>
            <w:r w:rsidR="006B424A">
              <w:rPr>
                <w:rFonts w:cstheme="minorHAnsi"/>
                <w:b/>
                <w:bCs/>
                <w:color w:val="2BAFA4"/>
                <w:lang w:val="en-GB"/>
              </w:rPr>
              <w:t>:</w:t>
            </w:r>
          </w:p>
        </w:tc>
        <w:tc>
          <w:tcPr>
            <w:tcW w:w="6520" w:type="dxa"/>
          </w:tcPr>
          <w:p w14:paraId="486F18BC" w14:textId="60851606" w:rsidR="007B51B3" w:rsidRPr="004E1E23" w:rsidRDefault="00B739F3" w:rsidP="00003432">
            <w:pPr>
              <w:spacing w:after="60" w:line="240" w:lineRule="auto"/>
              <w:rPr>
                <w:rFonts w:cstheme="minorHAnsi"/>
              </w:rPr>
            </w:pPr>
            <w:r>
              <w:rPr>
                <w:rFonts w:cstheme="minorHAnsi"/>
              </w:rPr>
              <w:t xml:space="preserve"> None</w:t>
            </w:r>
          </w:p>
        </w:tc>
      </w:tr>
    </w:tbl>
    <w:p w14:paraId="6507AF0B" w14:textId="42CDADD8" w:rsidR="00705973" w:rsidRDefault="00705973" w:rsidP="005F552D">
      <w:pPr>
        <w:spacing w:after="0" w:line="240" w:lineRule="auto"/>
        <w:rPr>
          <w:rFonts w:cstheme="minorHAnsi"/>
        </w:rPr>
      </w:pPr>
    </w:p>
    <w:p w14:paraId="67930551" w14:textId="77777777" w:rsidR="00754CCE" w:rsidRPr="00834D62" w:rsidRDefault="00754CCE" w:rsidP="005F552D">
      <w:pPr>
        <w:spacing w:after="0" w:line="240" w:lineRule="auto"/>
        <w:rPr>
          <w:rFonts w:cstheme="minorHAnsi"/>
        </w:rPr>
      </w:pPr>
    </w:p>
    <w:p w14:paraId="28936391" w14:textId="77777777" w:rsidR="007B51B3" w:rsidRPr="008C2E25" w:rsidRDefault="007B51B3" w:rsidP="007B51B3">
      <w:pPr>
        <w:spacing w:afterLines="60" w:after="144" w:line="240" w:lineRule="auto"/>
        <w:rPr>
          <w:rFonts w:cstheme="minorHAnsi"/>
          <w:b/>
          <w:color w:val="762123"/>
          <w:sz w:val="28"/>
          <w:lang w:val="en-GB"/>
        </w:rPr>
      </w:pPr>
      <w:r w:rsidRPr="008C2E25">
        <w:rPr>
          <w:rFonts w:cstheme="minorHAnsi"/>
          <w:b/>
          <w:color w:val="762123"/>
          <w:sz w:val="28"/>
          <w:lang w:val="en-GB"/>
        </w:rPr>
        <w:t>Key Accountabilities</w:t>
      </w:r>
    </w:p>
    <w:tbl>
      <w:tblPr>
        <w:tblStyle w:val="TableGrid"/>
        <w:tblW w:w="0" w:type="auto"/>
        <w:tblLook w:val="04A0" w:firstRow="1" w:lastRow="0" w:firstColumn="1" w:lastColumn="0" w:noHBand="0" w:noVBand="1"/>
      </w:tblPr>
      <w:tblGrid>
        <w:gridCol w:w="2042"/>
        <w:gridCol w:w="6974"/>
      </w:tblGrid>
      <w:tr w:rsidR="007B51B3" w:rsidRPr="008C2E25" w14:paraId="7EFEB88F" w14:textId="77777777" w:rsidTr="003C049E">
        <w:tc>
          <w:tcPr>
            <w:tcW w:w="2042" w:type="dxa"/>
          </w:tcPr>
          <w:p w14:paraId="395F8406" w14:textId="29CB0C9E" w:rsidR="007B51B3" w:rsidRPr="008C2E25" w:rsidRDefault="006E2D4B" w:rsidP="00894B90">
            <w:pPr>
              <w:rPr>
                <w:b/>
                <w:color w:val="2BAFA4"/>
                <w:lang w:val="en-GB"/>
              </w:rPr>
            </w:pPr>
            <w:r>
              <w:rPr>
                <w:b/>
                <w:color w:val="2BAFA4"/>
                <w:lang w:val="en-GB"/>
              </w:rPr>
              <w:t>Carrying out the f</w:t>
            </w:r>
            <w:r w:rsidR="009C20EA" w:rsidRPr="006A393F">
              <w:rPr>
                <w:b/>
                <w:color w:val="2BAFA4"/>
                <w:lang w:val="en-GB"/>
              </w:rPr>
              <w:t>unctions, powers and duties</w:t>
            </w:r>
            <w:r>
              <w:rPr>
                <w:b/>
                <w:color w:val="2BAFA4"/>
                <w:lang w:val="en-GB"/>
              </w:rPr>
              <w:t xml:space="preserve"> of the OHRP</w:t>
            </w:r>
            <w:r w:rsidR="009C20EA" w:rsidRPr="006A393F">
              <w:rPr>
                <w:b/>
                <w:color w:val="2BAFA4"/>
                <w:lang w:val="en-GB"/>
              </w:rPr>
              <w:t xml:space="preserve"> under the H</w:t>
            </w:r>
            <w:r w:rsidR="00CB1A52" w:rsidRPr="006A393F">
              <w:rPr>
                <w:b/>
                <w:color w:val="2BAFA4"/>
                <w:lang w:val="en-GB"/>
              </w:rPr>
              <w:t xml:space="preserve">uman Rights </w:t>
            </w:r>
            <w:r w:rsidR="009C20EA" w:rsidRPr="006A393F">
              <w:rPr>
                <w:b/>
                <w:color w:val="2BAFA4"/>
                <w:lang w:val="en-GB"/>
              </w:rPr>
              <w:t>A</w:t>
            </w:r>
            <w:r w:rsidR="00CB1A52" w:rsidRPr="006A393F">
              <w:rPr>
                <w:b/>
                <w:color w:val="2BAFA4"/>
                <w:lang w:val="en-GB"/>
              </w:rPr>
              <w:t>ct 1993</w:t>
            </w:r>
            <w:r w:rsidR="006B424A">
              <w:rPr>
                <w:b/>
                <w:color w:val="2BAFA4"/>
                <w:lang w:val="en-GB"/>
              </w:rPr>
              <w:t>:</w:t>
            </w:r>
          </w:p>
        </w:tc>
        <w:tc>
          <w:tcPr>
            <w:tcW w:w="6974" w:type="dxa"/>
          </w:tcPr>
          <w:p w14:paraId="62D106DE" w14:textId="1CC95460" w:rsidR="009C20EA" w:rsidRPr="00DB397B" w:rsidRDefault="009C20EA" w:rsidP="00CB1A52">
            <w:pPr>
              <w:pStyle w:val="ListParagraph"/>
              <w:numPr>
                <w:ilvl w:val="0"/>
                <w:numId w:val="27"/>
              </w:numPr>
              <w:ind w:left="360"/>
              <w:rPr>
                <w:rFonts w:cstheme="minorHAnsi"/>
              </w:rPr>
            </w:pPr>
            <w:r w:rsidRPr="00DB397B">
              <w:rPr>
                <w:rFonts w:cstheme="minorHAnsi"/>
              </w:rPr>
              <w:t>Reviewing applications for representation to assess whether the criteria for bringing a claim under the HRA are met.</w:t>
            </w:r>
          </w:p>
          <w:p w14:paraId="08015076" w14:textId="77777777" w:rsidR="009C20EA" w:rsidRPr="00DB397B" w:rsidRDefault="009C20EA" w:rsidP="00CB1A52">
            <w:pPr>
              <w:rPr>
                <w:rFonts w:cstheme="minorHAnsi"/>
              </w:rPr>
            </w:pPr>
          </w:p>
          <w:p w14:paraId="3578823B" w14:textId="61000234" w:rsidR="009C20EA" w:rsidRPr="00DB397B" w:rsidRDefault="009C20EA" w:rsidP="00CB1A52">
            <w:pPr>
              <w:pStyle w:val="ListParagraph"/>
              <w:numPr>
                <w:ilvl w:val="0"/>
                <w:numId w:val="27"/>
              </w:numPr>
              <w:ind w:left="360"/>
              <w:rPr>
                <w:rFonts w:cstheme="minorHAnsi"/>
              </w:rPr>
            </w:pPr>
            <w:r w:rsidRPr="00DB397B">
              <w:rPr>
                <w:rFonts w:cstheme="minorHAnsi"/>
              </w:rPr>
              <w:t xml:space="preserve">Preparing draft </w:t>
            </w:r>
            <w:r w:rsidR="00CB1A52">
              <w:rPr>
                <w:rFonts w:cstheme="minorHAnsi"/>
              </w:rPr>
              <w:t>decisions on</w:t>
            </w:r>
            <w:r w:rsidRPr="00DB397B">
              <w:rPr>
                <w:rFonts w:cstheme="minorHAnsi"/>
              </w:rPr>
              <w:t xml:space="preserve"> whether </w:t>
            </w:r>
            <w:r w:rsidR="00CB1A52">
              <w:rPr>
                <w:rFonts w:cstheme="minorHAnsi"/>
              </w:rPr>
              <w:t xml:space="preserve">the Office will </w:t>
            </w:r>
            <w:r w:rsidRPr="00DB397B">
              <w:rPr>
                <w:rFonts w:cstheme="minorHAnsi"/>
              </w:rPr>
              <w:t xml:space="preserve">provide legal representation to applicants or to the Commission pursuant to ss 90 and 92 of the HRA.  </w:t>
            </w:r>
          </w:p>
          <w:p w14:paraId="6B28D039" w14:textId="77777777" w:rsidR="009C20EA" w:rsidRPr="00DB397B" w:rsidRDefault="009C20EA" w:rsidP="00CB1A52">
            <w:pPr>
              <w:rPr>
                <w:rFonts w:cstheme="minorHAnsi"/>
              </w:rPr>
            </w:pPr>
          </w:p>
          <w:p w14:paraId="17C8FCCA" w14:textId="1198503A" w:rsidR="009C20EA" w:rsidRDefault="009C20EA" w:rsidP="00CB1A52">
            <w:pPr>
              <w:pStyle w:val="ListParagraph"/>
              <w:numPr>
                <w:ilvl w:val="0"/>
                <w:numId w:val="27"/>
              </w:numPr>
              <w:ind w:left="360"/>
              <w:rPr>
                <w:rFonts w:cstheme="minorHAnsi"/>
              </w:rPr>
            </w:pPr>
            <w:r w:rsidRPr="00DB397B">
              <w:rPr>
                <w:rFonts w:cstheme="minorHAnsi"/>
              </w:rPr>
              <w:t>Preparing proceedings and conducting cases under Part 1A and Part 2 of the HRA in the Tribunal,</w:t>
            </w:r>
            <w:r w:rsidR="004311F6">
              <w:rPr>
                <w:rFonts w:cstheme="minorHAnsi"/>
              </w:rPr>
              <w:t xml:space="preserve"> and occasionally the</w:t>
            </w:r>
            <w:r w:rsidRPr="00DB397B">
              <w:rPr>
                <w:rFonts w:cstheme="minorHAnsi"/>
              </w:rPr>
              <w:t xml:space="preserve"> High Court and Court of Appeal</w:t>
            </w:r>
            <w:r w:rsidR="002E1BB8">
              <w:rPr>
                <w:rFonts w:cstheme="minorHAnsi"/>
              </w:rPr>
              <w:t xml:space="preserve">, including any alternative dispute resolution </w:t>
            </w:r>
            <w:r w:rsidR="00514E71">
              <w:rPr>
                <w:rFonts w:cstheme="minorHAnsi"/>
              </w:rPr>
              <w:t>mechanisms</w:t>
            </w:r>
            <w:r w:rsidRPr="00DB397B">
              <w:rPr>
                <w:rFonts w:cstheme="minorHAnsi"/>
              </w:rPr>
              <w:t xml:space="preserve">. </w:t>
            </w:r>
          </w:p>
          <w:p w14:paraId="350AEBA4" w14:textId="79DCCF93" w:rsidR="002D3C0E" w:rsidRPr="008A7B85" w:rsidRDefault="002D3C0E" w:rsidP="008A7B85">
            <w:pPr>
              <w:rPr>
                <w:rFonts w:cstheme="minorHAnsi"/>
                <w:b/>
                <w:lang w:val="en-GB"/>
              </w:rPr>
            </w:pPr>
          </w:p>
        </w:tc>
      </w:tr>
      <w:tr w:rsidR="009C20EA" w:rsidRPr="008C2E25" w14:paraId="7CB75996" w14:textId="77777777" w:rsidTr="003C049E">
        <w:tc>
          <w:tcPr>
            <w:tcW w:w="2042" w:type="dxa"/>
          </w:tcPr>
          <w:p w14:paraId="7E735AB4" w14:textId="03BD7C3D" w:rsidR="009C20EA" w:rsidRPr="008C2E25" w:rsidRDefault="006E2D4B" w:rsidP="00894B90">
            <w:pPr>
              <w:rPr>
                <w:b/>
                <w:color w:val="2BAFA4"/>
                <w:lang w:val="en-GB"/>
              </w:rPr>
            </w:pPr>
            <w:r>
              <w:rPr>
                <w:b/>
                <w:color w:val="2BAFA4"/>
                <w:lang w:val="en-GB"/>
              </w:rPr>
              <w:lastRenderedPageBreak/>
              <w:t>Carrying out the f</w:t>
            </w:r>
            <w:r w:rsidR="009C20EA" w:rsidRPr="006A393F">
              <w:rPr>
                <w:b/>
                <w:color w:val="2BAFA4"/>
                <w:lang w:val="en-GB"/>
              </w:rPr>
              <w:t xml:space="preserve">unctions, powers and duties </w:t>
            </w:r>
            <w:r>
              <w:rPr>
                <w:b/>
                <w:color w:val="2BAFA4"/>
                <w:lang w:val="en-GB"/>
              </w:rPr>
              <w:t xml:space="preserve">of the OHRP </w:t>
            </w:r>
            <w:r w:rsidR="009C20EA" w:rsidRPr="006A393F">
              <w:rPr>
                <w:b/>
                <w:color w:val="2BAFA4"/>
                <w:lang w:val="en-GB"/>
              </w:rPr>
              <w:t>under the P</w:t>
            </w:r>
            <w:r w:rsidR="00CB1A52" w:rsidRPr="006A393F">
              <w:rPr>
                <w:b/>
                <w:color w:val="2BAFA4"/>
                <w:lang w:val="en-GB"/>
              </w:rPr>
              <w:t xml:space="preserve">rivacy </w:t>
            </w:r>
            <w:r w:rsidR="009C20EA" w:rsidRPr="006A393F">
              <w:rPr>
                <w:b/>
                <w:color w:val="2BAFA4"/>
                <w:lang w:val="en-GB"/>
              </w:rPr>
              <w:t>A</w:t>
            </w:r>
            <w:r w:rsidR="00CB1A52" w:rsidRPr="006A393F">
              <w:rPr>
                <w:b/>
                <w:color w:val="2BAFA4"/>
                <w:lang w:val="en-GB"/>
              </w:rPr>
              <w:t xml:space="preserve">ct </w:t>
            </w:r>
            <w:r w:rsidR="00514E71">
              <w:rPr>
                <w:b/>
                <w:color w:val="2BAFA4"/>
                <w:lang w:val="en-GB"/>
              </w:rPr>
              <w:t>2020</w:t>
            </w:r>
            <w:r w:rsidR="006B424A">
              <w:rPr>
                <w:b/>
                <w:color w:val="2BAFA4"/>
                <w:lang w:val="en-GB"/>
              </w:rPr>
              <w:t>:</w:t>
            </w:r>
          </w:p>
        </w:tc>
        <w:tc>
          <w:tcPr>
            <w:tcW w:w="6974" w:type="dxa"/>
          </w:tcPr>
          <w:p w14:paraId="15F3E88D" w14:textId="7156626B" w:rsidR="009C20EA" w:rsidRPr="00DB397B" w:rsidRDefault="00AC159F" w:rsidP="00CB1A52">
            <w:pPr>
              <w:pStyle w:val="ListParagraph"/>
              <w:numPr>
                <w:ilvl w:val="0"/>
                <w:numId w:val="27"/>
              </w:numPr>
              <w:ind w:left="360"/>
              <w:rPr>
                <w:rFonts w:cstheme="minorHAnsi"/>
              </w:rPr>
            </w:pPr>
            <w:r>
              <w:rPr>
                <w:rFonts w:cstheme="minorHAnsi"/>
              </w:rPr>
              <w:t>Reviewing</w:t>
            </w:r>
            <w:r w:rsidR="009C20EA" w:rsidRPr="00DB397B">
              <w:rPr>
                <w:rFonts w:cstheme="minorHAnsi"/>
              </w:rPr>
              <w:t xml:space="preserve"> referrals from the Office of the Privacy Commissioner and the “opportunity to be heard” procedure and </w:t>
            </w:r>
            <w:r>
              <w:rPr>
                <w:rFonts w:cstheme="minorHAnsi"/>
              </w:rPr>
              <w:t>undertaking an</w:t>
            </w:r>
            <w:r w:rsidR="009C20EA" w:rsidRPr="00DB397B">
              <w:rPr>
                <w:rFonts w:cstheme="minorHAnsi"/>
              </w:rPr>
              <w:t xml:space="preserve"> assessment of whether proceedings should be brought.</w:t>
            </w:r>
          </w:p>
          <w:p w14:paraId="492D22EB" w14:textId="77777777" w:rsidR="009C20EA" w:rsidRPr="00DB397B" w:rsidRDefault="009C20EA" w:rsidP="00CB1A52">
            <w:pPr>
              <w:rPr>
                <w:rFonts w:cstheme="minorHAnsi"/>
              </w:rPr>
            </w:pPr>
          </w:p>
          <w:p w14:paraId="63A165F7" w14:textId="3FF8F0E0" w:rsidR="009C20EA" w:rsidRDefault="009C20EA" w:rsidP="00CB1A52">
            <w:pPr>
              <w:pStyle w:val="ListParagraph"/>
              <w:numPr>
                <w:ilvl w:val="0"/>
                <w:numId w:val="27"/>
              </w:numPr>
              <w:ind w:left="360"/>
              <w:rPr>
                <w:rFonts w:cstheme="minorHAnsi"/>
              </w:rPr>
            </w:pPr>
            <w:r w:rsidRPr="00DB397B">
              <w:rPr>
                <w:rFonts w:cstheme="minorHAnsi"/>
              </w:rPr>
              <w:t>Where proceedings are brought, preparing p</w:t>
            </w:r>
            <w:r w:rsidR="00AC159F">
              <w:rPr>
                <w:rFonts w:cstheme="minorHAnsi"/>
              </w:rPr>
              <w:t>roceeding</w:t>
            </w:r>
            <w:r w:rsidRPr="00DB397B">
              <w:rPr>
                <w:rFonts w:cstheme="minorHAnsi"/>
              </w:rPr>
              <w:t>s and conducting the hearing, either in conjunction with the Director, or independently.</w:t>
            </w:r>
          </w:p>
          <w:p w14:paraId="0A79C412" w14:textId="77777777" w:rsidR="0084788F" w:rsidRPr="0084788F" w:rsidRDefault="0084788F" w:rsidP="0084788F">
            <w:pPr>
              <w:pStyle w:val="ListParagraph"/>
              <w:rPr>
                <w:rFonts w:cstheme="minorHAnsi"/>
              </w:rPr>
            </w:pPr>
          </w:p>
          <w:p w14:paraId="69916919" w14:textId="4B8E0650" w:rsidR="0084788F" w:rsidRPr="00DB397B" w:rsidRDefault="0084788F" w:rsidP="00CB1A52">
            <w:pPr>
              <w:pStyle w:val="ListParagraph"/>
              <w:numPr>
                <w:ilvl w:val="0"/>
                <w:numId w:val="27"/>
              </w:numPr>
              <w:ind w:left="360"/>
              <w:rPr>
                <w:rFonts w:cstheme="minorHAnsi"/>
              </w:rPr>
            </w:pPr>
            <w:r>
              <w:rPr>
                <w:rFonts w:cstheme="minorHAnsi"/>
              </w:rPr>
              <w:t>Assisting the Director with any interventions.</w:t>
            </w:r>
          </w:p>
          <w:p w14:paraId="2A6B981D" w14:textId="77777777" w:rsidR="009C20EA" w:rsidRDefault="009C20EA" w:rsidP="00546497">
            <w:pPr>
              <w:ind w:left="709" w:hanging="709"/>
              <w:jc w:val="both"/>
              <w:rPr>
                <w:rFonts w:ascii="Arial" w:eastAsia="Times New Roman" w:hAnsi="Arial" w:cs="Arial"/>
                <w:spacing w:val="-3"/>
                <w:sz w:val="24"/>
                <w:szCs w:val="24"/>
                <w:lang w:val="en-GB"/>
              </w:rPr>
            </w:pPr>
          </w:p>
        </w:tc>
      </w:tr>
      <w:tr w:rsidR="009C20EA" w:rsidRPr="008C2E25" w14:paraId="0B4A3DE6" w14:textId="77777777" w:rsidTr="003C049E">
        <w:tc>
          <w:tcPr>
            <w:tcW w:w="2042" w:type="dxa"/>
          </w:tcPr>
          <w:p w14:paraId="12A741F9" w14:textId="1753DB66" w:rsidR="009C20EA" w:rsidRPr="008C2E25" w:rsidRDefault="00CB1A52" w:rsidP="00894B90">
            <w:pPr>
              <w:rPr>
                <w:b/>
                <w:color w:val="2BAFA4"/>
                <w:lang w:val="en-GB"/>
              </w:rPr>
            </w:pPr>
            <w:r w:rsidRPr="006A393F">
              <w:rPr>
                <w:b/>
                <w:color w:val="2BAFA4"/>
                <w:lang w:val="en-GB"/>
              </w:rPr>
              <w:t>Provision of litigation services</w:t>
            </w:r>
            <w:r w:rsidR="006E2D4B">
              <w:rPr>
                <w:b/>
                <w:color w:val="2BAFA4"/>
                <w:lang w:val="en-GB"/>
              </w:rPr>
              <w:t xml:space="preserve"> at </w:t>
            </w:r>
            <w:r w:rsidR="006E2D4B" w:rsidRPr="006E2D4B">
              <w:rPr>
                <w:b/>
                <w:color w:val="2BAFA4"/>
                <w:lang w:val="en-GB"/>
              </w:rPr>
              <w:t>the Human Rights</w:t>
            </w:r>
            <w:r w:rsidR="00DC2CDF">
              <w:rPr>
                <w:b/>
                <w:color w:val="2BAFA4"/>
                <w:lang w:val="en-GB"/>
              </w:rPr>
              <w:t xml:space="preserve"> Review</w:t>
            </w:r>
            <w:r w:rsidR="006E2D4B" w:rsidRPr="006E2D4B">
              <w:rPr>
                <w:b/>
                <w:color w:val="2BAFA4"/>
                <w:lang w:val="en-GB"/>
              </w:rPr>
              <w:t xml:space="preserve"> Tribunal and other courts</w:t>
            </w:r>
            <w:r w:rsidR="006B424A">
              <w:rPr>
                <w:b/>
                <w:color w:val="2BAFA4"/>
                <w:lang w:val="en-GB"/>
              </w:rPr>
              <w:t>:</w:t>
            </w:r>
          </w:p>
        </w:tc>
        <w:tc>
          <w:tcPr>
            <w:tcW w:w="6974" w:type="dxa"/>
          </w:tcPr>
          <w:p w14:paraId="3BA0AF6D" w14:textId="3919A7A8" w:rsidR="009C20EA" w:rsidRPr="00CB1A52" w:rsidRDefault="00CB1A52" w:rsidP="00CB1A52">
            <w:pPr>
              <w:rPr>
                <w:rFonts w:cstheme="minorHAnsi"/>
              </w:rPr>
            </w:pPr>
            <w:r w:rsidRPr="00CB1A52">
              <w:rPr>
                <w:rFonts w:cstheme="minorHAnsi"/>
              </w:rPr>
              <w:t>This involves:</w:t>
            </w:r>
          </w:p>
          <w:p w14:paraId="1E76BB52" w14:textId="548C9769" w:rsidR="009C20EA" w:rsidRPr="00DB397B" w:rsidRDefault="009C20EA" w:rsidP="002C28C2">
            <w:pPr>
              <w:pStyle w:val="ListParagraph"/>
              <w:numPr>
                <w:ilvl w:val="0"/>
                <w:numId w:val="27"/>
              </w:numPr>
              <w:ind w:left="360"/>
              <w:rPr>
                <w:rFonts w:cstheme="minorHAnsi"/>
              </w:rPr>
            </w:pPr>
            <w:r w:rsidRPr="00DB397B">
              <w:rPr>
                <w:rFonts w:cstheme="minorHAnsi"/>
              </w:rPr>
              <w:t>Liaising with clients/complainants</w:t>
            </w:r>
            <w:r w:rsidR="006E223D">
              <w:rPr>
                <w:rFonts w:cstheme="minorHAnsi"/>
              </w:rPr>
              <w:t>.</w:t>
            </w:r>
          </w:p>
          <w:p w14:paraId="4BFD00A5" w14:textId="30997807" w:rsidR="009C20EA" w:rsidRPr="00DB397B" w:rsidRDefault="009C20EA" w:rsidP="002C28C2">
            <w:pPr>
              <w:pStyle w:val="ListParagraph"/>
              <w:numPr>
                <w:ilvl w:val="0"/>
                <w:numId w:val="27"/>
              </w:numPr>
              <w:ind w:left="360"/>
              <w:rPr>
                <w:rFonts w:cstheme="minorHAnsi"/>
              </w:rPr>
            </w:pPr>
            <w:r w:rsidRPr="00DB397B">
              <w:rPr>
                <w:rFonts w:cstheme="minorHAnsi"/>
              </w:rPr>
              <w:t>Drafting statements of claim</w:t>
            </w:r>
            <w:r w:rsidR="00815C56">
              <w:rPr>
                <w:rFonts w:cstheme="minorHAnsi"/>
              </w:rPr>
              <w:t>, memoranda of counsel</w:t>
            </w:r>
            <w:r w:rsidRPr="00DB397B">
              <w:rPr>
                <w:rFonts w:cstheme="minorHAnsi"/>
              </w:rPr>
              <w:t xml:space="preserve"> and legal submissions</w:t>
            </w:r>
            <w:r w:rsidR="006E223D">
              <w:rPr>
                <w:rFonts w:cstheme="minorHAnsi"/>
              </w:rPr>
              <w:t>.</w:t>
            </w:r>
          </w:p>
          <w:p w14:paraId="440E9B33" w14:textId="0A9E7911" w:rsidR="009C20EA" w:rsidRPr="00DB397B" w:rsidRDefault="00CB1A52" w:rsidP="002C28C2">
            <w:pPr>
              <w:pStyle w:val="ListParagraph"/>
              <w:numPr>
                <w:ilvl w:val="0"/>
                <w:numId w:val="27"/>
              </w:numPr>
              <w:ind w:left="360"/>
              <w:rPr>
                <w:rFonts w:cstheme="minorHAnsi"/>
              </w:rPr>
            </w:pPr>
            <w:r>
              <w:rPr>
                <w:rFonts w:cstheme="minorHAnsi"/>
              </w:rPr>
              <w:t>Undertaking d</w:t>
            </w:r>
            <w:r w:rsidR="009C20EA" w:rsidRPr="00DB397B">
              <w:rPr>
                <w:rFonts w:cstheme="minorHAnsi"/>
              </w:rPr>
              <w:t>iscovery</w:t>
            </w:r>
            <w:r w:rsidR="006E223D">
              <w:rPr>
                <w:rFonts w:cstheme="minorHAnsi"/>
              </w:rPr>
              <w:t>.</w:t>
            </w:r>
          </w:p>
          <w:p w14:paraId="7F64C485" w14:textId="5BA0CDAC" w:rsidR="009C20EA" w:rsidRPr="00DB397B" w:rsidRDefault="009C20EA" w:rsidP="002C28C2">
            <w:pPr>
              <w:pStyle w:val="ListParagraph"/>
              <w:numPr>
                <w:ilvl w:val="0"/>
                <w:numId w:val="27"/>
              </w:numPr>
              <w:ind w:left="360"/>
              <w:rPr>
                <w:rFonts w:cstheme="minorHAnsi"/>
              </w:rPr>
            </w:pPr>
            <w:r w:rsidRPr="00DB397B">
              <w:rPr>
                <w:rFonts w:cstheme="minorHAnsi"/>
              </w:rPr>
              <w:t>Preparing briefs of evidence</w:t>
            </w:r>
            <w:r w:rsidR="006E223D">
              <w:rPr>
                <w:rFonts w:cstheme="minorHAnsi"/>
              </w:rPr>
              <w:t>.</w:t>
            </w:r>
          </w:p>
          <w:p w14:paraId="0900B778" w14:textId="4F2AC395" w:rsidR="00CB1A52" w:rsidRDefault="009C20EA" w:rsidP="002C28C2">
            <w:pPr>
              <w:pStyle w:val="ListParagraph"/>
              <w:numPr>
                <w:ilvl w:val="0"/>
                <w:numId w:val="27"/>
              </w:numPr>
              <w:ind w:left="360"/>
              <w:rPr>
                <w:rFonts w:cstheme="minorHAnsi"/>
              </w:rPr>
            </w:pPr>
            <w:r w:rsidRPr="00DB397B">
              <w:rPr>
                <w:rFonts w:cstheme="minorHAnsi"/>
              </w:rPr>
              <w:t>Communicating with opposing counsel and/or defendants</w:t>
            </w:r>
            <w:r w:rsidR="006E223D">
              <w:rPr>
                <w:rFonts w:cstheme="minorHAnsi"/>
              </w:rPr>
              <w:t>.</w:t>
            </w:r>
          </w:p>
          <w:p w14:paraId="1D593203" w14:textId="77777777" w:rsidR="009C20EA" w:rsidRDefault="009C20EA" w:rsidP="002C28C2">
            <w:pPr>
              <w:pStyle w:val="ListParagraph"/>
              <w:numPr>
                <w:ilvl w:val="0"/>
                <w:numId w:val="27"/>
              </w:numPr>
              <w:ind w:left="360"/>
              <w:rPr>
                <w:rFonts w:cstheme="minorHAnsi"/>
              </w:rPr>
            </w:pPr>
            <w:r w:rsidRPr="00CB1A52">
              <w:rPr>
                <w:rFonts w:cstheme="minorHAnsi"/>
              </w:rPr>
              <w:t>Appearing as counsel</w:t>
            </w:r>
            <w:r w:rsidR="006E2D4B">
              <w:rPr>
                <w:rFonts w:cstheme="minorHAnsi"/>
              </w:rPr>
              <w:t>.</w:t>
            </w:r>
          </w:p>
          <w:p w14:paraId="48EB56D0" w14:textId="77777777" w:rsidR="005B0E1A" w:rsidRDefault="005B0E1A" w:rsidP="005B0E1A">
            <w:pPr>
              <w:rPr>
                <w:rFonts w:cstheme="minorHAnsi"/>
              </w:rPr>
            </w:pPr>
          </w:p>
          <w:p w14:paraId="1C1AB03A" w14:textId="2F92B0FE" w:rsidR="005B0E1A" w:rsidRPr="005B0E1A" w:rsidRDefault="005B0E1A" w:rsidP="005B0E1A">
            <w:pPr>
              <w:pStyle w:val="ListParagraph"/>
              <w:ind w:left="0"/>
              <w:rPr>
                <w:rFonts w:ascii="Calibri" w:hAnsi="Calibri" w:cs="Calibri"/>
              </w:rPr>
            </w:pPr>
            <w:r w:rsidRPr="00774B1C">
              <w:rPr>
                <w:rFonts w:ascii="Calibri" w:hAnsi="Calibri" w:cs="Calibri"/>
                <w:spacing w:val="-3"/>
                <w:lang w:val="en-GB"/>
              </w:rPr>
              <w:t xml:space="preserve">In cases where the Director has decided to provide representation the </w:t>
            </w:r>
            <w:r>
              <w:rPr>
                <w:rFonts w:cstheme="minorHAnsi"/>
              </w:rPr>
              <w:t>Senior Solicitor</w:t>
            </w:r>
            <w:r w:rsidRPr="00774B1C">
              <w:rPr>
                <w:rFonts w:ascii="Calibri" w:hAnsi="Calibri" w:cs="Calibri"/>
                <w:spacing w:val="-3"/>
                <w:lang w:val="en-GB"/>
              </w:rPr>
              <w:t xml:space="preserve"> will </w:t>
            </w:r>
            <w:r w:rsidR="003D37B8">
              <w:rPr>
                <w:rFonts w:ascii="Calibri" w:hAnsi="Calibri" w:cs="Calibri"/>
                <w:spacing w:val="-3"/>
                <w:lang w:val="en-GB"/>
              </w:rPr>
              <w:t xml:space="preserve">often </w:t>
            </w:r>
            <w:r w:rsidRPr="00774B1C">
              <w:rPr>
                <w:rFonts w:ascii="Calibri" w:hAnsi="Calibri" w:cs="Calibri"/>
                <w:spacing w:val="-3"/>
                <w:lang w:val="en-GB"/>
              </w:rPr>
              <w:t>have sole</w:t>
            </w:r>
            <w:r w:rsidR="00CD6C5B">
              <w:rPr>
                <w:rFonts w:ascii="Calibri" w:hAnsi="Calibri" w:cs="Calibri"/>
                <w:spacing w:val="-3"/>
                <w:lang w:val="en-GB"/>
              </w:rPr>
              <w:t xml:space="preserve"> or lead</w:t>
            </w:r>
            <w:r w:rsidRPr="00774B1C">
              <w:rPr>
                <w:rFonts w:ascii="Calibri" w:hAnsi="Calibri" w:cs="Calibri"/>
                <w:spacing w:val="-3"/>
                <w:lang w:val="en-GB"/>
              </w:rPr>
              <w:t xml:space="preserve"> responsibility for the conduct of cases as allocated by the Director</w:t>
            </w:r>
            <w:r w:rsidR="003D37B8">
              <w:rPr>
                <w:rFonts w:ascii="Calibri" w:hAnsi="Calibri" w:cs="Calibri"/>
                <w:spacing w:val="-3"/>
                <w:lang w:val="en-GB"/>
              </w:rPr>
              <w:t xml:space="preserve">, particularly in Part 2 cases.  </w:t>
            </w:r>
            <w:proofErr w:type="gramStart"/>
            <w:r w:rsidR="003D37B8">
              <w:rPr>
                <w:rFonts w:ascii="Calibri" w:hAnsi="Calibri" w:cs="Calibri"/>
                <w:spacing w:val="-3"/>
                <w:lang w:val="en-GB"/>
              </w:rPr>
              <w:t>Additionally</w:t>
            </w:r>
            <w:proofErr w:type="gramEnd"/>
            <w:r w:rsidR="003D37B8">
              <w:rPr>
                <w:rFonts w:ascii="Calibri" w:hAnsi="Calibri" w:cs="Calibri"/>
                <w:spacing w:val="-3"/>
                <w:lang w:val="en-GB"/>
              </w:rPr>
              <w:t xml:space="preserve"> the Senior Solicitor will have </w:t>
            </w:r>
            <w:r w:rsidRPr="00774B1C">
              <w:rPr>
                <w:rFonts w:ascii="Calibri" w:hAnsi="Calibri" w:cs="Calibri"/>
                <w:spacing w:val="-3"/>
                <w:lang w:val="en-GB"/>
              </w:rPr>
              <w:t>shared responsibility with the Director in other cases, particularly significant and/or large cases</w:t>
            </w:r>
            <w:r>
              <w:rPr>
                <w:rFonts w:ascii="Calibri" w:hAnsi="Calibri" w:cs="Calibri"/>
                <w:spacing w:val="-3"/>
                <w:lang w:val="en-GB"/>
              </w:rPr>
              <w:t>.</w:t>
            </w:r>
          </w:p>
          <w:p w14:paraId="359AB623" w14:textId="6F07E7EC" w:rsidR="006E2D4B" w:rsidRPr="00CB1A52" w:rsidRDefault="006E2D4B" w:rsidP="006E2D4B">
            <w:pPr>
              <w:pStyle w:val="ListParagraph"/>
              <w:rPr>
                <w:rFonts w:cstheme="minorHAnsi"/>
              </w:rPr>
            </w:pPr>
          </w:p>
        </w:tc>
      </w:tr>
      <w:tr w:rsidR="009A0B93" w:rsidRPr="008C2E25" w14:paraId="6239E50E" w14:textId="77777777" w:rsidTr="00E40F81">
        <w:tc>
          <w:tcPr>
            <w:tcW w:w="2042" w:type="dxa"/>
          </w:tcPr>
          <w:p w14:paraId="2E7FE1AF" w14:textId="3AD1652E" w:rsidR="009A0B93" w:rsidRPr="00F5391E" w:rsidRDefault="00847D20" w:rsidP="00894B90">
            <w:pPr>
              <w:rPr>
                <w:b/>
                <w:color w:val="2BAFA4"/>
                <w:lang w:val="en-GB"/>
              </w:rPr>
            </w:pPr>
            <w:r w:rsidRPr="00F5391E">
              <w:rPr>
                <w:b/>
                <w:color w:val="2BAFA4"/>
                <w:lang w:val="en-GB"/>
              </w:rPr>
              <w:t>Assisting the Office in becoming a Tiriti Based Organisation</w:t>
            </w:r>
            <w:r w:rsidR="00E64A9E">
              <w:rPr>
                <w:b/>
                <w:color w:val="2BAFA4"/>
                <w:lang w:val="en-GB"/>
              </w:rPr>
              <w:t>:</w:t>
            </w:r>
          </w:p>
          <w:p w14:paraId="2CBFCF10" w14:textId="6E4D81F7" w:rsidR="00847D20" w:rsidRPr="00F5391E" w:rsidRDefault="00847D20" w:rsidP="00894B90">
            <w:pPr>
              <w:rPr>
                <w:b/>
                <w:color w:val="2BAFA4"/>
                <w:lang w:val="en-GB"/>
              </w:rPr>
            </w:pPr>
          </w:p>
        </w:tc>
        <w:tc>
          <w:tcPr>
            <w:tcW w:w="6974" w:type="dxa"/>
          </w:tcPr>
          <w:p w14:paraId="624DB7CA" w14:textId="15086640" w:rsidR="009A0B93" w:rsidRDefault="00402BD0" w:rsidP="00E64A9E">
            <w:pPr>
              <w:pStyle w:val="ListParagraph"/>
              <w:numPr>
                <w:ilvl w:val="0"/>
                <w:numId w:val="27"/>
              </w:numPr>
              <w:ind w:left="360"/>
              <w:rPr>
                <w:rFonts w:cstheme="minorHAnsi"/>
              </w:rPr>
            </w:pPr>
            <w:r w:rsidRPr="00F5391E">
              <w:rPr>
                <w:rFonts w:cstheme="minorHAnsi"/>
              </w:rPr>
              <w:t>A demonstrated understanding of the human rights dimensions of Te Tiriti o Waitangi and how it engages with the work of th</w:t>
            </w:r>
            <w:r w:rsidR="0082546C">
              <w:rPr>
                <w:rFonts w:cstheme="minorHAnsi"/>
              </w:rPr>
              <w:t>e</w:t>
            </w:r>
            <w:r w:rsidRPr="00F5391E">
              <w:rPr>
                <w:rFonts w:cstheme="minorHAnsi"/>
              </w:rPr>
              <w:t xml:space="preserve"> Office</w:t>
            </w:r>
            <w:r w:rsidR="00AE2721">
              <w:rPr>
                <w:rFonts w:cstheme="minorHAnsi"/>
              </w:rPr>
              <w:t>.</w:t>
            </w:r>
          </w:p>
          <w:p w14:paraId="13AA97A8" w14:textId="77777777" w:rsidR="00AE2721" w:rsidRPr="00F5391E" w:rsidRDefault="00AE2721" w:rsidP="00AE2721">
            <w:pPr>
              <w:pStyle w:val="ListParagraph"/>
              <w:ind w:left="360"/>
              <w:rPr>
                <w:rFonts w:cstheme="minorHAnsi"/>
              </w:rPr>
            </w:pPr>
          </w:p>
          <w:p w14:paraId="1FF0063E" w14:textId="294112D0" w:rsidR="00402BD0" w:rsidRPr="00F5391E" w:rsidRDefault="00402BD0" w:rsidP="00E64A9E">
            <w:pPr>
              <w:pStyle w:val="ListParagraph"/>
              <w:numPr>
                <w:ilvl w:val="0"/>
                <w:numId w:val="27"/>
              </w:numPr>
              <w:ind w:left="360"/>
              <w:rPr>
                <w:rFonts w:cstheme="minorHAnsi"/>
              </w:rPr>
            </w:pPr>
            <w:r w:rsidRPr="00F5391E">
              <w:rPr>
                <w:rFonts w:cstheme="minorHAnsi"/>
              </w:rPr>
              <w:t xml:space="preserve">A commitment to </w:t>
            </w:r>
            <w:r w:rsidR="00F5391E" w:rsidRPr="00F5391E">
              <w:rPr>
                <w:rFonts w:cstheme="minorHAnsi"/>
              </w:rPr>
              <w:t>engaging with and being directly involved in the Office’s journey to be a Tiriti Based Organisation.</w:t>
            </w:r>
          </w:p>
          <w:p w14:paraId="55777114" w14:textId="75D24D65" w:rsidR="00F5391E" w:rsidRPr="00F5391E" w:rsidRDefault="00F5391E" w:rsidP="00E40F81">
            <w:pPr>
              <w:pStyle w:val="ListParagraph"/>
              <w:rPr>
                <w:rFonts w:cstheme="minorHAnsi"/>
              </w:rPr>
            </w:pPr>
          </w:p>
        </w:tc>
      </w:tr>
      <w:tr w:rsidR="006A393F" w:rsidRPr="008C2E25" w14:paraId="466087B5" w14:textId="77777777" w:rsidTr="003C049E">
        <w:tc>
          <w:tcPr>
            <w:tcW w:w="2042" w:type="dxa"/>
          </w:tcPr>
          <w:p w14:paraId="0FF89C42" w14:textId="0E237B18" w:rsidR="006A393F" w:rsidRDefault="006A393F" w:rsidP="00894B90">
            <w:pPr>
              <w:rPr>
                <w:b/>
                <w:color w:val="2BAFA4"/>
                <w:lang w:val="en-GB"/>
              </w:rPr>
            </w:pPr>
            <w:r>
              <w:rPr>
                <w:b/>
                <w:color w:val="2BAFA4"/>
                <w:lang w:val="en-GB"/>
              </w:rPr>
              <w:t>Leading law reform issues</w:t>
            </w:r>
            <w:r w:rsidR="00E64A9E">
              <w:rPr>
                <w:b/>
                <w:color w:val="2BAFA4"/>
                <w:lang w:val="en-GB"/>
              </w:rPr>
              <w:t>:</w:t>
            </w:r>
          </w:p>
        </w:tc>
        <w:tc>
          <w:tcPr>
            <w:tcW w:w="6974" w:type="dxa"/>
          </w:tcPr>
          <w:p w14:paraId="668EB6A2" w14:textId="1288CA32" w:rsidR="006A393F" w:rsidRDefault="006A393F" w:rsidP="00E64A9E">
            <w:pPr>
              <w:pStyle w:val="ListParagraph"/>
              <w:numPr>
                <w:ilvl w:val="0"/>
                <w:numId w:val="27"/>
              </w:numPr>
              <w:ind w:left="360"/>
              <w:rPr>
                <w:rFonts w:cstheme="minorHAnsi"/>
              </w:rPr>
            </w:pPr>
            <w:r w:rsidRPr="006A393F">
              <w:rPr>
                <w:rFonts w:cstheme="minorHAnsi"/>
              </w:rPr>
              <w:t>Keeping up to date with developments in human rights law, privacy law, evidence, and procedure</w:t>
            </w:r>
            <w:r w:rsidR="00AE2721">
              <w:rPr>
                <w:rFonts w:cstheme="minorHAnsi"/>
              </w:rPr>
              <w:t>.</w:t>
            </w:r>
          </w:p>
          <w:p w14:paraId="3385D284" w14:textId="77777777" w:rsidR="00AE2721" w:rsidRPr="006A393F" w:rsidRDefault="00AE2721" w:rsidP="00AE2721">
            <w:pPr>
              <w:pStyle w:val="ListParagraph"/>
              <w:ind w:left="360"/>
              <w:rPr>
                <w:rFonts w:cstheme="minorHAnsi"/>
              </w:rPr>
            </w:pPr>
          </w:p>
          <w:p w14:paraId="095361AA" w14:textId="2C47CEB7" w:rsidR="006E2D4B" w:rsidRDefault="006E2D4B" w:rsidP="00E64A9E">
            <w:pPr>
              <w:pStyle w:val="ListParagraph"/>
              <w:numPr>
                <w:ilvl w:val="0"/>
                <w:numId w:val="27"/>
              </w:numPr>
              <w:ind w:left="360"/>
              <w:rPr>
                <w:rFonts w:cstheme="minorHAnsi"/>
              </w:rPr>
            </w:pPr>
            <w:r>
              <w:rPr>
                <w:rFonts w:cstheme="minorHAnsi"/>
              </w:rPr>
              <w:t>Representing the Office at Select Committee meetings</w:t>
            </w:r>
            <w:r w:rsidR="00815C56">
              <w:rPr>
                <w:rFonts w:cstheme="minorHAnsi"/>
              </w:rPr>
              <w:t xml:space="preserve"> or meetings with government agencies or ministries</w:t>
            </w:r>
            <w:r w:rsidR="00AE2721">
              <w:rPr>
                <w:rFonts w:cstheme="minorHAnsi"/>
              </w:rPr>
              <w:t>.</w:t>
            </w:r>
          </w:p>
          <w:p w14:paraId="1AE5830B" w14:textId="77777777" w:rsidR="00AE2721" w:rsidRPr="00AE2721" w:rsidRDefault="00AE2721" w:rsidP="00AE2721">
            <w:pPr>
              <w:pStyle w:val="ListParagraph"/>
              <w:rPr>
                <w:rFonts w:cstheme="minorHAnsi"/>
              </w:rPr>
            </w:pPr>
          </w:p>
          <w:p w14:paraId="25FBAD33" w14:textId="1CF97D0C" w:rsidR="006A393F" w:rsidRDefault="006A393F" w:rsidP="00E64A9E">
            <w:pPr>
              <w:pStyle w:val="ListParagraph"/>
              <w:numPr>
                <w:ilvl w:val="0"/>
                <w:numId w:val="27"/>
              </w:numPr>
              <w:ind w:left="360"/>
              <w:rPr>
                <w:rFonts w:cstheme="minorHAnsi"/>
              </w:rPr>
            </w:pPr>
            <w:r w:rsidRPr="006A393F">
              <w:rPr>
                <w:rFonts w:cstheme="minorHAnsi"/>
              </w:rPr>
              <w:t xml:space="preserve">Presenting seminars </w:t>
            </w:r>
            <w:r w:rsidR="00AE78F9">
              <w:rPr>
                <w:rFonts w:cstheme="minorHAnsi"/>
              </w:rPr>
              <w:t>on law reform issues</w:t>
            </w:r>
            <w:r w:rsidR="00AE2721">
              <w:rPr>
                <w:rFonts w:cstheme="minorHAnsi"/>
              </w:rPr>
              <w:t>.</w:t>
            </w:r>
          </w:p>
          <w:p w14:paraId="77B41058" w14:textId="77777777" w:rsidR="00AE2721" w:rsidRPr="00AE2721" w:rsidRDefault="00AE2721" w:rsidP="00AE2721">
            <w:pPr>
              <w:pStyle w:val="ListParagraph"/>
              <w:rPr>
                <w:rFonts w:cstheme="minorHAnsi"/>
              </w:rPr>
            </w:pPr>
          </w:p>
          <w:p w14:paraId="19A87BED" w14:textId="49DFD283" w:rsidR="006A393F" w:rsidRPr="006A393F" w:rsidRDefault="006A393F" w:rsidP="00E64A9E">
            <w:pPr>
              <w:pStyle w:val="ListParagraph"/>
              <w:numPr>
                <w:ilvl w:val="0"/>
                <w:numId w:val="27"/>
              </w:numPr>
              <w:ind w:left="360"/>
              <w:rPr>
                <w:rFonts w:cstheme="minorHAnsi"/>
              </w:rPr>
            </w:pPr>
            <w:r w:rsidRPr="006A393F">
              <w:rPr>
                <w:rFonts w:cstheme="minorHAnsi"/>
              </w:rPr>
              <w:t>Representing the Office at public events, such as speaking at seminars, conferences and panel discussions</w:t>
            </w:r>
            <w:r w:rsidR="00AE78F9">
              <w:rPr>
                <w:rFonts w:cstheme="minorHAnsi"/>
              </w:rPr>
              <w:t>.</w:t>
            </w:r>
          </w:p>
          <w:p w14:paraId="4F8F4540" w14:textId="77777777" w:rsidR="006A393F" w:rsidRPr="00827150" w:rsidRDefault="006A393F" w:rsidP="006A393F">
            <w:pPr>
              <w:pStyle w:val="ListParagraph"/>
              <w:rPr>
                <w:rFonts w:ascii="Arial" w:eastAsia="Times New Roman" w:hAnsi="Arial" w:cs="Arial"/>
                <w:spacing w:val="-3"/>
                <w:sz w:val="24"/>
                <w:szCs w:val="24"/>
                <w:lang w:val="en-GB"/>
              </w:rPr>
            </w:pPr>
          </w:p>
        </w:tc>
      </w:tr>
      <w:tr w:rsidR="009C20EA" w:rsidRPr="008C2E25" w14:paraId="5FABC4FB" w14:textId="77777777" w:rsidTr="003C049E">
        <w:tc>
          <w:tcPr>
            <w:tcW w:w="2042" w:type="dxa"/>
          </w:tcPr>
          <w:p w14:paraId="5B3CE1CC" w14:textId="0235F1FB" w:rsidR="009C20EA" w:rsidRPr="008C2E25" w:rsidRDefault="006A393F" w:rsidP="00894B90">
            <w:pPr>
              <w:rPr>
                <w:b/>
                <w:color w:val="2BAFA4"/>
                <w:lang w:val="en-GB"/>
              </w:rPr>
            </w:pPr>
            <w:r>
              <w:rPr>
                <w:b/>
                <w:color w:val="2BAFA4"/>
                <w:lang w:val="en-GB"/>
              </w:rPr>
              <w:t>Coaching and mentoring of other staff</w:t>
            </w:r>
            <w:r w:rsidR="00E64A9E">
              <w:rPr>
                <w:b/>
                <w:color w:val="2BAFA4"/>
                <w:lang w:val="en-GB"/>
              </w:rPr>
              <w:t>:</w:t>
            </w:r>
          </w:p>
        </w:tc>
        <w:tc>
          <w:tcPr>
            <w:tcW w:w="6974" w:type="dxa"/>
          </w:tcPr>
          <w:p w14:paraId="41E4AD0F" w14:textId="4DAEAB12" w:rsidR="008656B7" w:rsidRPr="006A393F" w:rsidRDefault="008656B7" w:rsidP="00796B71">
            <w:pPr>
              <w:pStyle w:val="ListParagraph"/>
              <w:numPr>
                <w:ilvl w:val="0"/>
                <w:numId w:val="27"/>
              </w:numPr>
              <w:ind w:left="360"/>
              <w:rPr>
                <w:rFonts w:cstheme="minorHAnsi"/>
              </w:rPr>
            </w:pPr>
            <w:r w:rsidRPr="00796B71">
              <w:rPr>
                <w:rFonts w:cstheme="minorHAnsi"/>
              </w:rPr>
              <w:t>Proactively assisting in the management of the Office’s case load</w:t>
            </w:r>
            <w:r w:rsidR="00593BAA">
              <w:rPr>
                <w:rFonts w:cstheme="minorHAnsi"/>
              </w:rPr>
              <w:t>.</w:t>
            </w:r>
          </w:p>
          <w:p w14:paraId="48A13ABE" w14:textId="7057DD5C" w:rsidR="00593BAA" w:rsidRDefault="00593BAA" w:rsidP="00593BAA">
            <w:pPr>
              <w:pStyle w:val="ListParagraph"/>
              <w:ind w:left="360"/>
              <w:rPr>
                <w:rFonts w:cstheme="minorHAnsi"/>
              </w:rPr>
            </w:pPr>
          </w:p>
          <w:p w14:paraId="5BDF7012" w14:textId="08BDE4FF" w:rsidR="00DB397B" w:rsidRPr="006A393F" w:rsidRDefault="00DB397B" w:rsidP="00796B71">
            <w:pPr>
              <w:pStyle w:val="ListParagraph"/>
              <w:numPr>
                <w:ilvl w:val="0"/>
                <w:numId w:val="27"/>
              </w:numPr>
              <w:ind w:left="360"/>
              <w:rPr>
                <w:rFonts w:cstheme="minorHAnsi"/>
              </w:rPr>
            </w:pPr>
            <w:r w:rsidRPr="006A393F">
              <w:rPr>
                <w:rFonts w:cstheme="minorHAnsi"/>
              </w:rPr>
              <w:t xml:space="preserve">Delegating work to the </w:t>
            </w:r>
            <w:r w:rsidR="00271D71">
              <w:rPr>
                <w:rFonts w:cstheme="minorHAnsi"/>
              </w:rPr>
              <w:t>s</w:t>
            </w:r>
            <w:r w:rsidR="006A393F">
              <w:rPr>
                <w:rFonts w:cstheme="minorHAnsi"/>
              </w:rPr>
              <w:t xml:space="preserve">olicitor, </w:t>
            </w:r>
            <w:r w:rsidR="00271D71">
              <w:rPr>
                <w:rFonts w:cstheme="minorHAnsi"/>
              </w:rPr>
              <w:t>l</w:t>
            </w:r>
            <w:r w:rsidRPr="006A393F">
              <w:rPr>
                <w:rFonts w:cstheme="minorHAnsi"/>
              </w:rPr>
              <w:t xml:space="preserve">egal </w:t>
            </w:r>
            <w:r w:rsidR="00271D71">
              <w:rPr>
                <w:rFonts w:cstheme="minorHAnsi"/>
              </w:rPr>
              <w:t>e</w:t>
            </w:r>
            <w:r w:rsidRPr="006A393F">
              <w:rPr>
                <w:rFonts w:cstheme="minorHAnsi"/>
              </w:rPr>
              <w:t>xecutive</w:t>
            </w:r>
            <w:r w:rsidR="00271D71">
              <w:rPr>
                <w:rFonts w:cstheme="minorHAnsi"/>
              </w:rPr>
              <w:t xml:space="preserve"> and </w:t>
            </w:r>
            <w:r w:rsidR="008656B7">
              <w:rPr>
                <w:rFonts w:cstheme="minorHAnsi"/>
              </w:rPr>
              <w:t>law clerks</w:t>
            </w:r>
            <w:r w:rsidRPr="006A393F">
              <w:rPr>
                <w:rFonts w:cstheme="minorHAnsi"/>
              </w:rPr>
              <w:t xml:space="preserve"> as appropriate</w:t>
            </w:r>
            <w:r w:rsidR="00D80AD7">
              <w:rPr>
                <w:rFonts w:cstheme="minorHAnsi"/>
              </w:rPr>
              <w:t>.</w:t>
            </w:r>
          </w:p>
          <w:p w14:paraId="102B89B7" w14:textId="77777777" w:rsidR="00593BAA" w:rsidRDefault="00593BAA" w:rsidP="00593BAA">
            <w:pPr>
              <w:pStyle w:val="ListParagraph"/>
              <w:ind w:left="360"/>
              <w:rPr>
                <w:rFonts w:cstheme="minorHAnsi"/>
              </w:rPr>
            </w:pPr>
          </w:p>
          <w:p w14:paraId="3C7DFC4C" w14:textId="7806C78D" w:rsidR="00CA586F" w:rsidRDefault="00CA586F" w:rsidP="00796B71">
            <w:pPr>
              <w:pStyle w:val="ListParagraph"/>
              <w:numPr>
                <w:ilvl w:val="0"/>
                <w:numId w:val="27"/>
              </w:numPr>
              <w:ind w:left="360"/>
              <w:rPr>
                <w:rFonts w:cstheme="minorHAnsi"/>
              </w:rPr>
            </w:pPr>
            <w:r w:rsidRPr="006A393F">
              <w:rPr>
                <w:rFonts w:cstheme="minorHAnsi"/>
              </w:rPr>
              <w:t xml:space="preserve">Reviewing the work of </w:t>
            </w:r>
            <w:r w:rsidR="006A393F">
              <w:rPr>
                <w:rFonts w:cstheme="minorHAnsi"/>
              </w:rPr>
              <w:t xml:space="preserve">and providing guidance to </w:t>
            </w:r>
            <w:r w:rsidRPr="006A393F">
              <w:rPr>
                <w:rFonts w:cstheme="minorHAnsi"/>
              </w:rPr>
              <w:t>other staff members</w:t>
            </w:r>
            <w:r w:rsidR="00D80AD7">
              <w:rPr>
                <w:rFonts w:cstheme="minorHAnsi"/>
              </w:rPr>
              <w:t>.</w:t>
            </w:r>
          </w:p>
          <w:p w14:paraId="7D9DBB0C" w14:textId="77777777" w:rsidR="00593BAA" w:rsidRDefault="00593BAA" w:rsidP="00593BAA">
            <w:pPr>
              <w:pStyle w:val="ListParagraph"/>
              <w:ind w:left="360"/>
              <w:rPr>
                <w:rFonts w:cstheme="minorHAnsi"/>
              </w:rPr>
            </w:pPr>
          </w:p>
          <w:p w14:paraId="5A4E4BC1" w14:textId="37225FEA" w:rsidR="008656B7" w:rsidRDefault="008656B7" w:rsidP="00796B71">
            <w:pPr>
              <w:pStyle w:val="ListParagraph"/>
              <w:numPr>
                <w:ilvl w:val="0"/>
                <w:numId w:val="27"/>
              </w:numPr>
              <w:ind w:left="360"/>
              <w:rPr>
                <w:rFonts w:cstheme="minorHAnsi"/>
              </w:rPr>
            </w:pPr>
            <w:r>
              <w:rPr>
                <w:rFonts w:cstheme="minorHAnsi"/>
              </w:rPr>
              <w:t>Providing coaching and mentoring to further develop the team</w:t>
            </w:r>
            <w:r w:rsidR="00D80AD7">
              <w:rPr>
                <w:rFonts w:cstheme="minorHAnsi"/>
              </w:rPr>
              <w:t>.</w:t>
            </w:r>
          </w:p>
          <w:p w14:paraId="3B0D50EC" w14:textId="77777777" w:rsidR="00593BAA" w:rsidRDefault="00593BAA" w:rsidP="00593BAA">
            <w:pPr>
              <w:pStyle w:val="ListParagraph"/>
              <w:ind w:left="360"/>
              <w:rPr>
                <w:rFonts w:cstheme="minorHAnsi"/>
              </w:rPr>
            </w:pPr>
          </w:p>
          <w:p w14:paraId="735696AD" w14:textId="271DBDF6" w:rsidR="00DB397B" w:rsidRPr="008656B7" w:rsidRDefault="008656B7" w:rsidP="00796B71">
            <w:pPr>
              <w:pStyle w:val="ListParagraph"/>
              <w:numPr>
                <w:ilvl w:val="0"/>
                <w:numId w:val="27"/>
              </w:numPr>
              <w:ind w:left="360"/>
              <w:rPr>
                <w:rFonts w:cstheme="minorHAnsi"/>
              </w:rPr>
            </w:pPr>
            <w:r w:rsidRPr="006A393F">
              <w:rPr>
                <w:rFonts w:cstheme="minorHAnsi"/>
              </w:rPr>
              <w:t xml:space="preserve">Briefing the </w:t>
            </w:r>
            <w:r>
              <w:rPr>
                <w:rFonts w:cstheme="minorHAnsi"/>
              </w:rPr>
              <w:t xml:space="preserve">team </w:t>
            </w:r>
            <w:r w:rsidRPr="006A393F">
              <w:rPr>
                <w:rFonts w:cstheme="minorHAnsi"/>
              </w:rPr>
              <w:t xml:space="preserve">on relevant legal updates. </w:t>
            </w:r>
          </w:p>
          <w:p w14:paraId="49AF2859" w14:textId="77777777" w:rsidR="009C20EA" w:rsidRDefault="009C20EA" w:rsidP="00546497">
            <w:pPr>
              <w:ind w:left="709" w:hanging="709"/>
              <w:jc w:val="both"/>
              <w:rPr>
                <w:rFonts w:ascii="Arial" w:eastAsia="Times New Roman" w:hAnsi="Arial" w:cs="Arial"/>
                <w:spacing w:val="-3"/>
                <w:sz w:val="24"/>
                <w:szCs w:val="24"/>
                <w:lang w:val="en-GB"/>
              </w:rPr>
            </w:pPr>
          </w:p>
        </w:tc>
      </w:tr>
      <w:tr w:rsidR="00CA586F" w:rsidRPr="008C2E25" w14:paraId="0DE38517" w14:textId="77777777" w:rsidTr="003C049E">
        <w:tc>
          <w:tcPr>
            <w:tcW w:w="2042" w:type="dxa"/>
          </w:tcPr>
          <w:p w14:paraId="6BE14EF3" w14:textId="6A90EEBE" w:rsidR="00CA586F" w:rsidRPr="008C2E25" w:rsidRDefault="006E2D4B" w:rsidP="00894B90">
            <w:pPr>
              <w:rPr>
                <w:b/>
                <w:color w:val="2BAFA4"/>
                <w:lang w:val="en-GB"/>
              </w:rPr>
            </w:pPr>
            <w:r>
              <w:rPr>
                <w:b/>
                <w:color w:val="2BAFA4"/>
                <w:lang w:val="en-GB"/>
              </w:rPr>
              <w:lastRenderedPageBreak/>
              <w:t>Compliance</w:t>
            </w:r>
            <w:r w:rsidR="00E64A9E">
              <w:rPr>
                <w:b/>
                <w:color w:val="2BAFA4"/>
                <w:lang w:val="en-GB"/>
              </w:rPr>
              <w:t>:</w:t>
            </w:r>
          </w:p>
        </w:tc>
        <w:tc>
          <w:tcPr>
            <w:tcW w:w="6974" w:type="dxa"/>
          </w:tcPr>
          <w:p w14:paraId="344F1583" w14:textId="47FB2B78" w:rsidR="00CA586F" w:rsidRPr="00343101" w:rsidRDefault="00CA586F" w:rsidP="00BB1B57">
            <w:pPr>
              <w:pStyle w:val="ListParagraph"/>
              <w:numPr>
                <w:ilvl w:val="0"/>
                <w:numId w:val="27"/>
              </w:numPr>
              <w:ind w:left="360"/>
              <w:rPr>
                <w:rFonts w:cstheme="minorHAnsi"/>
              </w:rPr>
            </w:pPr>
            <w:r w:rsidRPr="00343101">
              <w:rPr>
                <w:rFonts w:cstheme="minorHAnsi"/>
              </w:rPr>
              <w:t>Comply with the Lawyers and Conveyancers Act (Lawyers: Conduct and Client Care) Rules 2008, including maintaining solicitor/client privilege.</w:t>
            </w:r>
          </w:p>
          <w:p w14:paraId="119B4E89" w14:textId="77777777" w:rsidR="00D728A3" w:rsidRDefault="00D728A3" w:rsidP="00D728A3">
            <w:pPr>
              <w:pStyle w:val="ListParagraph"/>
              <w:ind w:left="360"/>
              <w:rPr>
                <w:rFonts w:cstheme="minorHAnsi"/>
              </w:rPr>
            </w:pPr>
          </w:p>
          <w:p w14:paraId="58F91D8D" w14:textId="338BB494" w:rsidR="00CA586F" w:rsidRPr="006E2D4B" w:rsidRDefault="00CA586F" w:rsidP="00310586">
            <w:pPr>
              <w:pStyle w:val="ListParagraph"/>
              <w:numPr>
                <w:ilvl w:val="0"/>
                <w:numId w:val="27"/>
              </w:numPr>
              <w:ind w:left="360"/>
              <w:rPr>
                <w:rFonts w:cstheme="minorHAnsi"/>
              </w:rPr>
            </w:pPr>
            <w:r w:rsidRPr="006E2D4B">
              <w:rPr>
                <w:rFonts w:cstheme="minorHAnsi"/>
              </w:rPr>
              <w:t>Comply with the Lawyers and Conveyancers Act (Lawyers: Ongoing Legal Education – Continuing Professional Development) Rules 2013, by initiating and managing their own personal development.</w:t>
            </w:r>
          </w:p>
          <w:p w14:paraId="1439FB00" w14:textId="77777777" w:rsidR="00D728A3" w:rsidRDefault="00D728A3" w:rsidP="00D728A3">
            <w:pPr>
              <w:pStyle w:val="ListParagraph"/>
              <w:rPr>
                <w:rFonts w:cstheme="minorHAnsi"/>
              </w:rPr>
            </w:pPr>
          </w:p>
          <w:p w14:paraId="67EF97B1" w14:textId="0E209D2A" w:rsidR="00CA586F" w:rsidRDefault="00CA586F" w:rsidP="00D728A3">
            <w:pPr>
              <w:pStyle w:val="ListParagraph"/>
              <w:numPr>
                <w:ilvl w:val="0"/>
                <w:numId w:val="27"/>
              </w:numPr>
              <w:ind w:left="360"/>
              <w:rPr>
                <w:rFonts w:cstheme="minorHAnsi"/>
              </w:rPr>
            </w:pPr>
            <w:r w:rsidRPr="006E2D4B">
              <w:rPr>
                <w:rFonts w:cstheme="minorHAnsi"/>
              </w:rPr>
              <w:t xml:space="preserve">Work within the framework of all Commission policies that apply to the Office, including complying with the Commission’s statement of values and code of conduct to the extent they apply to the Office. </w:t>
            </w:r>
          </w:p>
          <w:p w14:paraId="459C1A12" w14:textId="77777777" w:rsidR="00D728A3" w:rsidRDefault="00D728A3" w:rsidP="00D728A3">
            <w:pPr>
              <w:pStyle w:val="ListParagraph"/>
              <w:spacing w:after="60"/>
              <w:rPr>
                <w:rStyle w:val="normaltextrun"/>
                <w:rFonts w:ascii="Calibri" w:hAnsi="Calibri" w:cs="Calibri"/>
                <w:shd w:val="clear" w:color="auto" w:fill="FFFFFF"/>
              </w:rPr>
            </w:pPr>
          </w:p>
          <w:p w14:paraId="0A3494BE" w14:textId="0F5EDEF5" w:rsidR="00DA5467" w:rsidRPr="00DA5467" w:rsidRDefault="00DA5467" w:rsidP="00D728A3">
            <w:pPr>
              <w:pStyle w:val="ListParagraph"/>
              <w:numPr>
                <w:ilvl w:val="0"/>
                <w:numId w:val="27"/>
              </w:numPr>
              <w:ind w:left="360"/>
              <w:rPr>
                <w:rFonts w:ascii="Calibri" w:hAnsi="Calibri" w:cs="Calibri"/>
                <w:shd w:val="clear" w:color="auto" w:fill="FFFFFF"/>
              </w:rPr>
            </w:pPr>
            <w:r w:rsidRPr="00537BAC">
              <w:rPr>
                <w:rStyle w:val="normaltextrun"/>
                <w:rFonts w:ascii="Calibri" w:hAnsi="Calibri" w:cs="Calibri"/>
                <w:shd w:val="clear" w:color="auto" w:fill="FFFFFF"/>
              </w:rPr>
              <w:t xml:space="preserve">Take </w:t>
            </w:r>
            <w:r w:rsidRPr="00D728A3">
              <w:rPr>
                <w:rFonts w:cstheme="minorHAnsi"/>
              </w:rPr>
              <w:t>management</w:t>
            </w:r>
            <w:r w:rsidRPr="00537BAC">
              <w:rPr>
                <w:rStyle w:val="normaltextrun"/>
                <w:rFonts w:ascii="Calibri" w:hAnsi="Calibri" w:cs="Calibri"/>
                <w:shd w:val="clear" w:color="auto" w:fill="FFFFFF"/>
              </w:rPr>
              <w:t xml:space="preserve"> level responsibility for workplace health and safety under the Health and Safety at Work Act 2015.</w:t>
            </w:r>
          </w:p>
          <w:p w14:paraId="3D9EBDC8" w14:textId="77777777" w:rsidR="00CA586F" w:rsidRPr="00CA586F" w:rsidRDefault="00CA586F" w:rsidP="00CA586F">
            <w:pPr>
              <w:tabs>
                <w:tab w:val="left" w:pos="1440"/>
              </w:tabs>
              <w:jc w:val="both"/>
              <w:rPr>
                <w:rFonts w:ascii="Arial" w:eastAsia="Times New Roman" w:hAnsi="Arial" w:cs="Arial"/>
                <w:bCs/>
                <w:spacing w:val="-3"/>
                <w:sz w:val="24"/>
                <w:szCs w:val="24"/>
                <w:lang w:val="en-GB"/>
              </w:rPr>
            </w:pPr>
          </w:p>
        </w:tc>
      </w:tr>
    </w:tbl>
    <w:p w14:paraId="26032D93" w14:textId="0828D703" w:rsidR="000E55A5" w:rsidRDefault="000E55A5" w:rsidP="007B51B3">
      <w:pPr>
        <w:spacing w:afterLines="60" w:after="144" w:line="240" w:lineRule="auto"/>
        <w:rPr>
          <w:rFonts w:cstheme="minorHAnsi"/>
          <w:b/>
          <w:color w:val="762123"/>
          <w:sz w:val="28"/>
          <w:lang w:val="en-GB"/>
        </w:rPr>
      </w:pPr>
      <w:bookmarkStart w:id="0" w:name="_Hlk17885045"/>
    </w:p>
    <w:p w14:paraId="6E1714AA" w14:textId="77777777" w:rsidR="003015BF" w:rsidRDefault="003015BF" w:rsidP="007B51B3">
      <w:pPr>
        <w:spacing w:afterLines="60" w:after="144" w:line="240" w:lineRule="auto"/>
        <w:rPr>
          <w:rFonts w:cstheme="minorHAnsi"/>
          <w:b/>
          <w:color w:val="762123"/>
          <w:sz w:val="28"/>
          <w:lang w:val="en-GB"/>
        </w:rPr>
      </w:pPr>
    </w:p>
    <w:p w14:paraId="2ADDF50A" w14:textId="30898013" w:rsidR="007B51B3" w:rsidRDefault="007B51B3" w:rsidP="007B51B3">
      <w:pPr>
        <w:spacing w:afterLines="60" w:after="144" w:line="240" w:lineRule="auto"/>
        <w:rPr>
          <w:rFonts w:cstheme="minorHAnsi"/>
          <w:b/>
          <w:color w:val="762123"/>
          <w:sz w:val="28"/>
          <w:lang w:val="en-GB"/>
        </w:rPr>
      </w:pPr>
      <w:r w:rsidRPr="008C2E25">
        <w:rPr>
          <w:rFonts w:cstheme="minorHAnsi"/>
          <w:b/>
          <w:color w:val="762123"/>
          <w:sz w:val="28"/>
          <w:lang w:val="en-GB"/>
        </w:rPr>
        <w:t>Person Specification</w:t>
      </w:r>
    </w:p>
    <w:p w14:paraId="200E3815" w14:textId="7E4CF3D8" w:rsidR="007B51B3" w:rsidRPr="00E40F81" w:rsidRDefault="00D35CB8" w:rsidP="007B51B3">
      <w:pPr>
        <w:spacing w:afterLines="60" w:after="144" w:line="240" w:lineRule="auto"/>
        <w:rPr>
          <w:rFonts w:cstheme="minorHAnsi"/>
          <w:b/>
          <w:color w:val="762123"/>
          <w:sz w:val="28"/>
          <w:szCs w:val="28"/>
          <w:lang w:val="en-GB"/>
        </w:rPr>
      </w:pPr>
      <w:r>
        <w:rPr>
          <w:rFonts w:cstheme="minorHAnsi"/>
          <w:b/>
          <w:color w:val="2BAFA4"/>
          <w:sz w:val="28"/>
          <w:szCs w:val="28"/>
          <w:lang w:val="en-GB"/>
        </w:rPr>
        <w:t>Senior Solicitor</w:t>
      </w:r>
      <w:r w:rsidR="00A844F7" w:rsidRPr="00A844F7">
        <w:rPr>
          <w:rFonts w:cstheme="minorHAnsi"/>
          <w:b/>
          <w:color w:val="2BAFA4"/>
          <w:sz w:val="28"/>
          <w:szCs w:val="28"/>
          <w:lang w:val="en-GB"/>
        </w:rPr>
        <w:t xml:space="preserve"> </w:t>
      </w:r>
      <w:r w:rsidR="007B51B3">
        <w:rPr>
          <w:rFonts w:cstheme="minorHAnsi"/>
          <w:b/>
          <w:color w:val="2BAFA4"/>
          <w:sz w:val="28"/>
          <w:szCs w:val="28"/>
          <w:lang w:val="en-GB"/>
        </w:rPr>
        <w:t>|</w:t>
      </w:r>
      <w:r w:rsidR="000468A0">
        <w:rPr>
          <w:rFonts w:cstheme="minorHAnsi"/>
          <w:b/>
          <w:color w:val="2BAFA4"/>
          <w:sz w:val="28"/>
          <w:szCs w:val="28"/>
          <w:lang w:val="en-GB"/>
        </w:rPr>
        <w:t xml:space="preserve"> </w:t>
      </w:r>
      <w:proofErr w:type="spellStart"/>
      <w:r w:rsidR="006A4004" w:rsidRPr="00E40F81">
        <w:rPr>
          <w:rFonts w:cstheme="minorHAnsi"/>
          <w:b/>
          <w:color w:val="2BAFA4"/>
          <w:sz w:val="28"/>
          <w:szCs w:val="28"/>
        </w:rPr>
        <w:t>Rōia</w:t>
      </w:r>
      <w:proofErr w:type="spellEnd"/>
      <w:r w:rsidR="006A4004" w:rsidRPr="00E40F81">
        <w:rPr>
          <w:rFonts w:cstheme="minorHAnsi"/>
          <w:b/>
          <w:color w:val="2BAFA4"/>
          <w:sz w:val="28"/>
          <w:szCs w:val="28"/>
        </w:rPr>
        <w:t xml:space="preserve"> Matua</w:t>
      </w:r>
      <w:r w:rsidR="006A4004" w:rsidRPr="00E40F81">
        <w:rPr>
          <w:rFonts w:cstheme="minorHAnsi"/>
          <w:b/>
          <w:color w:val="2BAFA4"/>
          <w:sz w:val="36"/>
        </w:rPr>
        <w:t xml:space="preserve"> </w:t>
      </w:r>
    </w:p>
    <w:tbl>
      <w:tblPr>
        <w:tblW w:w="9064"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6945"/>
      </w:tblGrid>
      <w:tr w:rsidR="007B51B3" w:rsidRPr="008C2E25" w14:paraId="78723B23" w14:textId="77777777" w:rsidTr="000E55A5">
        <w:tc>
          <w:tcPr>
            <w:tcW w:w="2119" w:type="dxa"/>
            <w:tcBorders>
              <w:top w:val="single" w:sz="4" w:space="0" w:color="auto"/>
              <w:left w:val="single" w:sz="4" w:space="0" w:color="auto"/>
              <w:bottom w:val="single" w:sz="4" w:space="0" w:color="auto"/>
              <w:right w:val="single" w:sz="4" w:space="0" w:color="auto"/>
            </w:tcBorders>
            <w:hideMark/>
          </w:tcPr>
          <w:p w14:paraId="13B0B41E" w14:textId="358B93A1" w:rsidR="007B51B3" w:rsidRPr="00E40F81" w:rsidRDefault="00704632" w:rsidP="00894B90">
            <w:pPr>
              <w:spacing w:after="0" w:line="240" w:lineRule="auto"/>
              <w:ind w:left="120"/>
              <w:textAlignment w:val="baseline"/>
              <w:rPr>
                <w:rFonts w:eastAsia="Times New Roman" w:cstheme="minorHAnsi"/>
                <w:color w:val="000000"/>
                <w:lang w:val="en-GB" w:eastAsia="en-NZ"/>
              </w:rPr>
            </w:pPr>
            <w:bookmarkStart w:id="1" w:name="_Hlk17885188"/>
            <w:bookmarkEnd w:id="0"/>
            <w:r w:rsidRPr="00E40F81">
              <w:rPr>
                <w:rFonts w:eastAsia="Times New Roman" w:cstheme="minorHAnsi"/>
                <w:b/>
                <w:bCs/>
                <w:color w:val="2BAFA4"/>
                <w:lang w:val="en-GB" w:eastAsia="en-NZ"/>
              </w:rPr>
              <w:t>Qualifications &amp; Training:</w:t>
            </w:r>
          </w:p>
        </w:tc>
        <w:tc>
          <w:tcPr>
            <w:tcW w:w="6945" w:type="dxa"/>
            <w:tcBorders>
              <w:top w:val="single" w:sz="4" w:space="0" w:color="auto"/>
              <w:left w:val="single" w:sz="4" w:space="0" w:color="auto"/>
              <w:bottom w:val="single" w:sz="6" w:space="0" w:color="000000"/>
              <w:right w:val="single" w:sz="6" w:space="0" w:color="000000"/>
            </w:tcBorders>
            <w:hideMark/>
          </w:tcPr>
          <w:p w14:paraId="3C5DFA2B" w14:textId="2A3D9F9E" w:rsidR="00D25882" w:rsidRPr="00E40F81" w:rsidRDefault="00D25882" w:rsidP="00DA5467">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E40F81">
              <w:rPr>
                <w:rFonts w:eastAsia="Times New Roman" w:cstheme="minorHAnsi"/>
                <w:color w:val="000000"/>
                <w:lang w:val="en-GB" w:eastAsia="en-NZ"/>
              </w:rPr>
              <w:t>A law degree</w:t>
            </w:r>
          </w:p>
          <w:p w14:paraId="0D40040E"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7C531B6F" w14:textId="72965B78" w:rsidR="00D25882" w:rsidRDefault="00DE4AFF" w:rsidP="00DA5467">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E40F81">
              <w:rPr>
                <w:rFonts w:eastAsia="Times New Roman" w:cstheme="minorHAnsi"/>
                <w:color w:val="000000"/>
                <w:lang w:val="en-GB" w:eastAsia="en-NZ"/>
              </w:rPr>
              <w:t xml:space="preserve">Enrolled or the ability to </w:t>
            </w:r>
            <w:r w:rsidR="00D25882" w:rsidRPr="00E40F81">
              <w:rPr>
                <w:rFonts w:eastAsia="Times New Roman" w:cstheme="minorHAnsi"/>
                <w:color w:val="000000"/>
                <w:lang w:val="en-GB" w:eastAsia="en-NZ"/>
              </w:rPr>
              <w:t>be enrolled as a Barrister and Solicitor of the High Court of New Zealand.</w:t>
            </w:r>
          </w:p>
          <w:p w14:paraId="24A2AAE2" w14:textId="77777777" w:rsidR="007E6A0E" w:rsidRPr="00E40F81" w:rsidRDefault="007E6A0E" w:rsidP="007E6A0E">
            <w:pPr>
              <w:pStyle w:val="ListParagraph"/>
              <w:spacing w:after="60" w:line="240" w:lineRule="auto"/>
              <w:ind w:left="421" w:right="140"/>
              <w:textAlignment w:val="baseline"/>
              <w:rPr>
                <w:rFonts w:eastAsia="Times New Roman" w:cstheme="minorHAnsi"/>
                <w:color w:val="000000"/>
                <w:lang w:val="en-GB" w:eastAsia="en-NZ"/>
              </w:rPr>
            </w:pPr>
          </w:p>
          <w:p w14:paraId="50877A78" w14:textId="53047F1A" w:rsidR="00671F01" w:rsidRPr="00D25882" w:rsidRDefault="00671F01" w:rsidP="00D35CB8">
            <w:pPr>
              <w:pStyle w:val="ListParagraph"/>
              <w:spacing w:after="60" w:line="240" w:lineRule="auto"/>
              <w:ind w:left="421" w:right="140"/>
              <w:textAlignment w:val="baseline"/>
              <w:rPr>
                <w:rFonts w:eastAsia="Times New Roman" w:cstheme="minorHAnsi"/>
                <w:color w:val="000000"/>
                <w:lang w:val="en-GB" w:eastAsia="en-NZ"/>
              </w:rPr>
            </w:pPr>
          </w:p>
        </w:tc>
      </w:tr>
      <w:tr w:rsidR="00704632" w:rsidRPr="008C2E25" w14:paraId="5E636E0E" w14:textId="77777777" w:rsidTr="000E55A5">
        <w:tc>
          <w:tcPr>
            <w:tcW w:w="2119" w:type="dxa"/>
            <w:tcBorders>
              <w:top w:val="single" w:sz="4" w:space="0" w:color="auto"/>
              <w:left w:val="single" w:sz="4" w:space="0" w:color="auto"/>
              <w:bottom w:val="single" w:sz="4" w:space="0" w:color="auto"/>
              <w:right w:val="single" w:sz="4" w:space="0" w:color="auto"/>
            </w:tcBorders>
          </w:tcPr>
          <w:p w14:paraId="161161F6" w14:textId="3DE32A13" w:rsidR="00704632" w:rsidRPr="008C2E25" w:rsidRDefault="00DA5467" w:rsidP="00894B90">
            <w:pPr>
              <w:spacing w:after="0" w:line="240" w:lineRule="auto"/>
              <w:ind w:left="120"/>
              <w:textAlignment w:val="baseline"/>
              <w:rPr>
                <w:rFonts w:eastAsia="Times New Roman" w:cstheme="minorHAnsi"/>
                <w:b/>
                <w:bCs/>
                <w:color w:val="2BAFA4"/>
                <w:lang w:val="en-GB" w:eastAsia="en-NZ"/>
              </w:rPr>
            </w:pPr>
            <w:r>
              <w:rPr>
                <w:rFonts w:eastAsia="Times New Roman" w:cstheme="minorHAnsi"/>
                <w:b/>
                <w:bCs/>
                <w:color w:val="2BAFA4"/>
                <w:lang w:val="en-GB" w:eastAsia="en-NZ"/>
              </w:rPr>
              <w:t>Demonstrated e</w:t>
            </w:r>
            <w:r w:rsidR="00704632" w:rsidRPr="008C2E25">
              <w:rPr>
                <w:rFonts w:eastAsia="Times New Roman" w:cstheme="minorHAnsi"/>
                <w:b/>
                <w:bCs/>
                <w:color w:val="2BAFA4"/>
                <w:lang w:val="en-GB" w:eastAsia="en-NZ"/>
              </w:rPr>
              <w:t>xperience:</w:t>
            </w:r>
          </w:p>
        </w:tc>
        <w:tc>
          <w:tcPr>
            <w:tcW w:w="6945" w:type="dxa"/>
            <w:tcBorders>
              <w:top w:val="single" w:sz="4" w:space="0" w:color="auto"/>
              <w:left w:val="single" w:sz="4" w:space="0" w:color="auto"/>
              <w:bottom w:val="single" w:sz="6" w:space="0" w:color="000000"/>
              <w:right w:val="single" w:sz="6" w:space="0" w:color="000000"/>
            </w:tcBorders>
          </w:tcPr>
          <w:p w14:paraId="14CDC73F" w14:textId="75E61BE6" w:rsidR="00B24824" w:rsidRPr="00B24824" w:rsidRDefault="00B24824" w:rsidP="00B24824">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B24824">
              <w:rPr>
                <w:rFonts w:eastAsia="Times New Roman" w:cstheme="minorHAnsi"/>
                <w:color w:val="000000"/>
                <w:lang w:val="en-GB" w:eastAsia="en-NZ"/>
              </w:rPr>
              <w:t>A</w:t>
            </w:r>
            <w:r w:rsidR="001B27C3">
              <w:rPr>
                <w:rFonts w:eastAsia="Times New Roman" w:cstheme="minorHAnsi"/>
                <w:color w:val="000000"/>
                <w:lang w:val="en-GB" w:eastAsia="en-NZ"/>
              </w:rPr>
              <w:t xml:space="preserve"> sound</w:t>
            </w:r>
            <w:r>
              <w:rPr>
                <w:rFonts w:eastAsia="Times New Roman" w:cstheme="minorHAnsi"/>
                <w:color w:val="000000"/>
                <w:lang w:val="en-GB" w:eastAsia="en-NZ"/>
              </w:rPr>
              <w:t xml:space="preserve"> </w:t>
            </w:r>
            <w:r w:rsidRPr="00B24824">
              <w:rPr>
                <w:rFonts w:eastAsia="Times New Roman" w:cstheme="minorHAnsi"/>
                <w:color w:val="000000"/>
                <w:lang w:val="en-GB" w:eastAsia="en-NZ"/>
              </w:rPr>
              <w:t>understanding of the HRA, the PA, the New Zealand Bill of Rights Act 1990, and the international human rights framework</w:t>
            </w:r>
            <w:r>
              <w:rPr>
                <w:rFonts w:eastAsia="Times New Roman" w:cstheme="minorHAnsi"/>
                <w:color w:val="000000"/>
                <w:lang w:val="en-GB" w:eastAsia="en-NZ"/>
              </w:rPr>
              <w:t xml:space="preserve">, or the ability to </w:t>
            </w:r>
            <w:r w:rsidR="00855BB2">
              <w:rPr>
                <w:rFonts w:eastAsia="Times New Roman" w:cstheme="minorHAnsi"/>
                <w:color w:val="000000"/>
                <w:lang w:val="en-GB" w:eastAsia="en-NZ"/>
              </w:rPr>
              <w:t>gain that understanding quickly</w:t>
            </w:r>
            <w:r w:rsidRPr="00B24824">
              <w:rPr>
                <w:rFonts w:eastAsia="Times New Roman" w:cstheme="minorHAnsi"/>
                <w:color w:val="000000"/>
                <w:lang w:val="en-GB" w:eastAsia="en-NZ"/>
              </w:rPr>
              <w:t>.</w:t>
            </w:r>
          </w:p>
          <w:p w14:paraId="4435CC3D"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35616C98" w14:textId="5C73093A" w:rsidR="00B24824" w:rsidRPr="00B24824" w:rsidRDefault="00B24824" w:rsidP="00B24824">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B24824">
              <w:rPr>
                <w:rFonts w:eastAsia="Times New Roman" w:cstheme="minorHAnsi"/>
                <w:color w:val="000000"/>
                <w:lang w:val="en-GB" w:eastAsia="en-NZ"/>
              </w:rPr>
              <w:t>A</w:t>
            </w:r>
            <w:r w:rsidR="00855BB2">
              <w:rPr>
                <w:rFonts w:eastAsia="Times New Roman" w:cstheme="minorHAnsi"/>
                <w:color w:val="000000"/>
                <w:lang w:val="en-GB" w:eastAsia="en-NZ"/>
              </w:rPr>
              <w:t xml:space="preserve">n </w:t>
            </w:r>
            <w:r w:rsidRPr="00B24824">
              <w:rPr>
                <w:rFonts w:eastAsia="Times New Roman" w:cstheme="minorHAnsi"/>
                <w:color w:val="000000"/>
                <w:lang w:val="en-GB" w:eastAsia="en-NZ"/>
              </w:rPr>
              <w:t>understanding of the criteria for determining applications for representation under the HRA.</w:t>
            </w:r>
          </w:p>
          <w:p w14:paraId="2EF08B2D"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758FD03E" w14:textId="717C6FAB" w:rsidR="00B24824" w:rsidRPr="00B24824" w:rsidRDefault="00837AF3" w:rsidP="00B24824">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t>Sound</w:t>
            </w:r>
            <w:r w:rsidR="007C7ABA">
              <w:rPr>
                <w:rFonts w:eastAsia="Times New Roman" w:cstheme="minorHAnsi"/>
                <w:color w:val="000000"/>
                <w:lang w:val="en-GB" w:eastAsia="en-NZ"/>
              </w:rPr>
              <w:t xml:space="preserve"> </w:t>
            </w:r>
            <w:r w:rsidR="00B24824" w:rsidRPr="00B24824">
              <w:rPr>
                <w:rFonts w:eastAsia="Times New Roman" w:cstheme="minorHAnsi"/>
                <w:color w:val="000000"/>
                <w:lang w:val="en-GB" w:eastAsia="en-NZ"/>
              </w:rPr>
              <w:t>litigation skills</w:t>
            </w:r>
            <w:r w:rsidR="00B82FFF">
              <w:rPr>
                <w:rFonts w:eastAsia="Times New Roman" w:cstheme="minorHAnsi"/>
                <w:color w:val="000000"/>
                <w:lang w:val="en-GB" w:eastAsia="en-NZ"/>
              </w:rPr>
              <w:t>, including</w:t>
            </w:r>
            <w:r w:rsidR="00B24824" w:rsidRPr="00B24824">
              <w:rPr>
                <w:rFonts w:eastAsia="Times New Roman" w:cstheme="minorHAnsi"/>
                <w:color w:val="000000"/>
                <w:lang w:val="en-GB" w:eastAsia="en-NZ"/>
              </w:rPr>
              <w:t xml:space="preserve"> experience in representing litigants in a tribunal or court setting</w:t>
            </w:r>
            <w:r w:rsidR="00B82FFF">
              <w:rPr>
                <w:rFonts w:eastAsia="Times New Roman" w:cstheme="minorHAnsi"/>
                <w:color w:val="000000"/>
                <w:lang w:val="en-GB" w:eastAsia="en-NZ"/>
              </w:rPr>
              <w:t>, whether in a supporting role or as lead counsel</w:t>
            </w:r>
            <w:r w:rsidR="00B24824" w:rsidRPr="00B24824">
              <w:rPr>
                <w:rFonts w:eastAsia="Times New Roman" w:cstheme="minorHAnsi"/>
                <w:color w:val="000000"/>
                <w:lang w:val="en-GB" w:eastAsia="en-NZ"/>
              </w:rPr>
              <w:t>.</w:t>
            </w:r>
          </w:p>
          <w:p w14:paraId="7BC091D6"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2934D03D" w14:textId="1492CD24" w:rsidR="00B24824" w:rsidRPr="00B24824" w:rsidRDefault="00B24824" w:rsidP="00B24824">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B24824">
              <w:rPr>
                <w:rFonts w:eastAsia="Times New Roman" w:cstheme="minorHAnsi"/>
                <w:color w:val="000000"/>
                <w:lang w:val="en-GB" w:eastAsia="en-NZ"/>
              </w:rPr>
              <w:t>Experience in alternative dispute resolution, including negotiating settlement agreements and representing clients at mediation</w:t>
            </w:r>
            <w:r w:rsidR="004C7AA6">
              <w:rPr>
                <w:rFonts w:eastAsia="Times New Roman" w:cstheme="minorHAnsi"/>
                <w:color w:val="000000"/>
                <w:lang w:val="en-GB" w:eastAsia="en-NZ"/>
              </w:rPr>
              <w:t>.</w:t>
            </w:r>
          </w:p>
          <w:p w14:paraId="2F15DE82"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6A25756C" w14:textId="5ED49C0B" w:rsidR="00B24824" w:rsidRPr="00B24824" w:rsidRDefault="00B24824" w:rsidP="00B24824">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B24824">
              <w:rPr>
                <w:rFonts w:eastAsia="Times New Roman" w:cstheme="minorHAnsi"/>
                <w:color w:val="000000"/>
                <w:lang w:val="en-GB" w:eastAsia="en-NZ"/>
              </w:rPr>
              <w:t>Excellent legal research skills and the ability to practically apply research results</w:t>
            </w:r>
            <w:r w:rsidR="004C7AA6">
              <w:rPr>
                <w:rFonts w:eastAsia="Times New Roman" w:cstheme="minorHAnsi"/>
                <w:color w:val="000000"/>
                <w:lang w:val="en-GB" w:eastAsia="en-NZ"/>
              </w:rPr>
              <w:t>.</w:t>
            </w:r>
          </w:p>
          <w:p w14:paraId="7ECE8BC1" w14:textId="77777777" w:rsidR="001B27C3" w:rsidRDefault="001B27C3" w:rsidP="001B27C3">
            <w:pPr>
              <w:pStyle w:val="ListParagraph"/>
              <w:spacing w:after="60" w:line="240" w:lineRule="auto"/>
              <w:ind w:left="421" w:right="140"/>
              <w:textAlignment w:val="baseline"/>
              <w:rPr>
                <w:rFonts w:eastAsia="Times New Roman" w:cstheme="minorHAnsi"/>
                <w:color w:val="000000"/>
                <w:lang w:val="en-GB" w:eastAsia="en-NZ"/>
              </w:rPr>
            </w:pPr>
          </w:p>
          <w:p w14:paraId="4F558D50" w14:textId="77777777" w:rsidR="00D35CB8" w:rsidRDefault="00B24824" w:rsidP="007F404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B24824">
              <w:rPr>
                <w:rFonts w:eastAsia="Times New Roman" w:cstheme="minorHAnsi"/>
                <w:color w:val="000000"/>
                <w:lang w:val="en-GB" w:eastAsia="en-NZ"/>
              </w:rPr>
              <w:t xml:space="preserve">Demonstrated ability to </w:t>
            </w:r>
            <w:proofErr w:type="gramStart"/>
            <w:r w:rsidRPr="00B24824">
              <w:rPr>
                <w:rFonts w:eastAsia="Times New Roman" w:cstheme="minorHAnsi"/>
                <w:color w:val="000000"/>
                <w:lang w:val="en-GB" w:eastAsia="en-NZ"/>
              </w:rPr>
              <w:t>plan, and</w:t>
            </w:r>
            <w:proofErr w:type="gramEnd"/>
            <w:r w:rsidRPr="00B24824">
              <w:rPr>
                <w:rFonts w:eastAsia="Times New Roman" w:cstheme="minorHAnsi"/>
                <w:color w:val="000000"/>
                <w:lang w:val="en-GB" w:eastAsia="en-NZ"/>
              </w:rPr>
              <w:t xml:space="preserve"> organise work independently and self-manage to achieve work goals.</w:t>
            </w:r>
          </w:p>
          <w:p w14:paraId="33E7CAFF" w14:textId="31B67367" w:rsidR="00F55E06" w:rsidRPr="007F404A" w:rsidRDefault="00F55E06" w:rsidP="00F55E06">
            <w:pPr>
              <w:pStyle w:val="ListParagraph"/>
              <w:spacing w:after="60" w:line="240" w:lineRule="auto"/>
              <w:ind w:left="421" w:right="140"/>
              <w:textAlignment w:val="baseline"/>
              <w:rPr>
                <w:rFonts w:eastAsia="Times New Roman" w:cstheme="minorHAnsi"/>
                <w:color w:val="000000"/>
                <w:lang w:val="en-GB" w:eastAsia="en-NZ"/>
              </w:rPr>
            </w:pPr>
          </w:p>
        </w:tc>
      </w:tr>
      <w:bookmarkEnd w:id="1"/>
      <w:tr w:rsidR="007B51B3" w:rsidRPr="008C2E25" w14:paraId="2B835E6C" w14:textId="77777777" w:rsidTr="000E55A5">
        <w:tc>
          <w:tcPr>
            <w:tcW w:w="2119" w:type="dxa"/>
            <w:tcBorders>
              <w:top w:val="single" w:sz="4" w:space="0" w:color="auto"/>
              <w:left w:val="single" w:sz="6" w:space="0" w:color="000000"/>
              <w:bottom w:val="single" w:sz="4" w:space="0" w:color="auto"/>
              <w:right w:val="single" w:sz="6" w:space="0" w:color="000000"/>
            </w:tcBorders>
            <w:hideMark/>
          </w:tcPr>
          <w:p w14:paraId="51539CFC" w14:textId="77777777" w:rsidR="007B51B3" w:rsidRPr="008C2E25" w:rsidRDefault="007B51B3" w:rsidP="00894B90">
            <w:pPr>
              <w:spacing w:after="0" w:line="240" w:lineRule="auto"/>
              <w:ind w:firstLine="30"/>
              <w:textAlignment w:val="baseline"/>
              <w:rPr>
                <w:rFonts w:eastAsia="Times New Roman" w:cstheme="minorHAnsi"/>
                <w:color w:val="000000"/>
                <w:lang w:val="en-GB" w:eastAsia="en-NZ"/>
              </w:rPr>
            </w:pPr>
            <w:r w:rsidRPr="008C2E25">
              <w:rPr>
                <w:rFonts w:eastAsia="Times New Roman" w:cstheme="minorHAnsi"/>
                <w:b/>
                <w:bCs/>
                <w:color w:val="2BAFA4"/>
                <w:lang w:val="en-GB" w:eastAsia="en-NZ"/>
              </w:rPr>
              <w:t>Personal Attributes:</w:t>
            </w:r>
          </w:p>
        </w:tc>
        <w:tc>
          <w:tcPr>
            <w:tcW w:w="6945" w:type="dxa"/>
            <w:tcBorders>
              <w:top w:val="single" w:sz="6" w:space="0" w:color="000000"/>
              <w:left w:val="single" w:sz="6" w:space="0" w:color="000000"/>
              <w:bottom w:val="single" w:sz="6" w:space="0" w:color="000000"/>
              <w:right w:val="single" w:sz="6" w:space="0" w:color="000000"/>
            </w:tcBorders>
            <w:hideMark/>
          </w:tcPr>
          <w:p w14:paraId="2D9AA1A7" w14:textId="5BDDB9A2" w:rsidR="00E42A2F" w:rsidRPr="003C049E" w:rsidRDefault="00E42A2F" w:rsidP="003C049E">
            <w:pPr>
              <w:spacing w:after="60" w:line="240" w:lineRule="auto"/>
              <w:ind w:left="61" w:right="140"/>
              <w:textAlignment w:val="baseline"/>
              <w:rPr>
                <w:rFonts w:eastAsia="Times New Roman" w:cstheme="minorHAnsi"/>
                <w:b/>
                <w:color w:val="000000"/>
                <w:lang w:val="en-GB" w:eastAsia="en-NZ"/>
              </w:rPr>
            </w:pPr>
            <w:r w:rsidRPr="003C049E">
              <w:rPr>
                <w:rFonts w:eastAsia="Times New Roman" w:cstheme="minorHAnsi"/>
                <w:b/>
                <w:color w:val="000000"/>
                <w:lang w:val="en-GB" w:eastAsia="en-NZ"/>
              </w:rPr>
              <w:t>Analysis</w:t>
            </w:r>
          </w:p>
          <w:p w14:paraId="1065ED76" w14:textId="7B3701E6" w:rsidR="00E42A2F" w:rsidRDefault="00E42A2F"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lastRenderedPageBreak/>
              <w:t>Think</w:t>
            </w:r>
            <w:r w:rsidR="00D26825">
              <w:rPr>
                <w:rFonts w:eastAsia="Times New Roman" w:cstheme="minorHAnsi"/>
                <w:color w:val="000000"/>
                <w:lang w:val="en-GB" w:eastAsia="en-NZ"/>
              </w:rPr>
              <w:t>s</w:t>
            </w:r>
            <w:r>
              <w:rPr>
                <w:rFonts w:eastAsia="Times New Roman" w:cstheme="minorHAnsi"/>
                <w:color w:val="000000"/>
                <w:lang w:val="en-GB" w:eastAsia="en-NZ"/>
              </w:rPr>
              <w:t xml:space="preserve"> analytically, conceptually and laterally</w:t>
            </w:r>
            <w:r w:rsidR="00993528">
              <w:rPr>
                <w:rFonts w:eastAsia="Times New Roman" w:cstheme="minorHAnsi"/>
                <w:color w:val="000000"/>
                <w:lang w:val="en-GB" w:eastAsia="en-NZ"/>
              </w:rPr>
              <w:t>.</w:t>
            </w:r>
          </w:p>
          <w:p w14:paraId="1E9AF53D" w14:textId="39CF28F2" w:rsidR="0082546C" w:rsidRPr="00E40F81" w:rsidRDefault="004D6AE8"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t>P</w:t>
            </w:r>
            <w:r w:rsidRPr="004D6AE8">
              <w:rPr>
                <w:rFonts w:eastAsia="Times New Roman" w:cstheme="minorHAnsi"/>
                <w:color w:val="000000"/>
                <w:lang w:val="en-GB" w:eastAsia="en-NZ"/>
              </w:rPr>
              <w:t>resent</w:t>
            </w:r>
            <w:r>
              <w:rPr>
                <w:rFonts w:eastAsia="Times New Roman" w:cstheme="minorHAnsi"/>
                <w:color w:val="000000"/>
                <w:lang w:val="en-GB" w:eastAsia="en-NZ"/>
              </w:rPr>
              <w:t>s</w:t>
            </w:r>
            <w:r w:rsidRPr="004D6AE8">
              <w:rPr>
                <w:rFonts w:eastAsia="Times New Roman" w:cstheme="minorHAnsi"/>
                <w:color w:val="000000"/>
                <w:lang w:val="en-GB" w:eastAsia="en-NZ"/>
              </w:rPr>
              <w:t xml:space="preserve"> written work in a clear, concise manner, with high attention to detail in content and structure.</w:t>
            </w:r>
          </w:p>
          <w:p w14:paraId="2DFD1F5A" w14:textId="77777777" w:rsidR="007C7ABA" w:rsidRDefault="007C7ABA" w:rsidP="00B47E10">
            <w:pPr>
              <w:spacing w:after="60" w:line="240" w:lineRule="auto"/>
              <w:ind w:left="61" w:right="140"/>
              <w:textAlignment w:val="baseline"/>
              <w:rPr>
                <w:rFonts w:eastAsia="Times New Roman" w:cstheme="minorHAnsi"/>
                <w:b/>
                <w:color w:val="000000"/>
                <w:lang w:val="en-GB" w:eastAsia="en-NZ"/>
              </w:rPr>
            </w:pPr>
          </w:p>
          <w:p w14:paraId="2836347D" w14:textId="0B1B3641" w:rsidR="00B47E10" w:rsidRPr="003C049E" w:rsidRDefault="00B47E10" w:rsidP="00B47E10">
            <w:pPr>
              <w:spacing w:after="60" w:line="240" w:lineRule="auto"/>
              <w:ind w:left="61" w:right="140"/>
              <w:textAlignment w:val="baseline"/>
              <w:rPr>
                <w:rFonts w:eastAsia="Times New Roman" w:cstheme="minorHAnsi"/>
                <w:b/>
                <w:color w:val="000000"/>
                <w:lang w:val="en-GB" w:eastAsia="en-NZ"/>
              </w:rPr>
            </w:pPr>
            <w:r w:rsidRPr="003C049E">
              <w:rPr>
                <w:rFonts w:eastAsia="Times New Roman" w:cstheme="minorHAnsi"/>
                <w:b/>
                <w:color w:val="000000"/>
                <w:lang w:val="en-GB" w:eastAsia="en-NZ"/>
              </w:rPr>
              <w:t>Effective Communication</w:t>
            </w:r>
          </w:p>
          <w:p w14:paraId="32FC8AB6" w14:textId="6A06772D" w:rsidR="00B47E10" w:rsidRDefault="00B47E10"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t xml:space="preserve">Employs clear and effective two-way communication, spoken and written, with a wide range of people and in all situations, </w:t>
            </w:r>
            <w:proofErr w:type="gramStart"/>
            <w:r>
              <w:rPr>
                <w:rFonts w:eastAsia="Times New Roman" w:cstheme="minorHAnsi"/>
                <w:color w:val="000000"/>
                <w:lang w:val="en-GB" w:eastAsia="en-NZ"/>
              </w:rPr>
              <w:t>in order to</w:t>
            </w:r>
            <w:proofErr w:type="gramEnd"/>
            <w:r>
              <w:rPr>
                <w:rFonts w:eastAsia="Times New Roman" w:cstheme="minorHAnsi"/>
                <w:color w:val="000000"/>
                <w:lang w:val="en-GB" w:eastAsia="en-NZ"/>
              </w:rPr>
              <w:t xml:space="preserve"> listen to persuade, and to influence others</w:t>
            </w:r>
            <w:r w:rsidR="00782634">
              <w:rPr>
                <w:rFonts w:eastAsia="Times New Roman" w:cstheme="minorHAnsi"/>
                <w:color w:val="000000"/>
                <w:lang w:val="en-GB" w:eastAsia="en-NZ"/>
              </w:rPr>
              <w:t>.</w:t>
            </w:r>
          </w:p>
          <w:p w14:paraId="6E4D6690" w14:textId="1516DF54" w:rsidR="004D6AE8" w:rsidRDefault="004D6AE8"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sidRPr="004D6AE8">
              <w:rPr>
                <w:rFonts w:eastAsia="Times New Roman" w:cstheme="minorHAnsi"/>
                <w:color w:val="000000"/>
                <w:lang w:val="en-GB" w:eastAsia="en-NZ"/>
              </w:rPr>
              <w:t>Excellent written and oral advocacy skills</w:t>
            </w:r>
            <w:r w:rsidR="00782634">
              <w:rPr>
                <w:rFonts w:eastAsia="Times New Roman" w:cstheme="minorHAnsi"/>
                <w:color w:val="000000"/>
                <w:lang w:val="en-GB" w:eastAsia="en-NZ"/>
              </w:rPr>
              <w:t>.</w:t>
            </w:r>
          </w:p>
          <w:p w14:paraId="56A60EAE" w14:textId="29825529" w:rsidR="000F536D" w:rsidRPr="00E40F81" w:rsidRDefault="00E40F81"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t>Ability</w:t>
            </w:r>
            <w:r w:rsidR="000F536D">
              <w:rPr>
                <w:rFonts w:eastAsia="Times New Roman" w:cstheme="minorHAnsi"/>
                <w:color w:val="000000"/>
                <w:lang w:val="en-GB" w:eastAsia="en-NZ"/>
              </w:rPr>
              <w:t xml:space="preserve"> to provide advice to vulnerable clients in an accessible way</w:t>
            </w:r>
            <w:r w:rsidR="00782634">
              <w:rPr>
                <w:rFonts w:eastAsia="Times New Roman" w:cstheme="minorHAnsi"/>
                <w:color w:val="000000"/>
                <w:lang w:val="en-GB" w:eastAsia="en-NZ"/>
              </w:rPr>
              <w:t>.</w:t>
            </w:r>
          </w:p>
          <w:p w14:paraId="74822334" w14:textId="77777777" w:rsidR="007C7ABA" w:rsidRDefault="007C7ABA" w:rsidP="00B47E10">
            <w:pPr>
              <w:spacing w:after="60" w:line="240" w:lineRule="auto"/>
              <w:ind w:left="61" w:right="140"/>
              <w:textAlignment w:val="baseline"/>
              <w:rPr>
                <w:rFonts w:eastAsia="Times New Roman" w:cstheme="minorHAnsi"/>
                <w:b/>
                <w:color w:val="000000"/>
                <w:lang w:val="en-GB" w:eastAsia="en-NZ"/>
              </w:rPr>
            </w:pPr>
          </w:p>
          <w:p w14:paraId="1D623020" w14:textId="62A87AF6" w:rsidR="00B47E10" w:rsidRPr="003C049E" w:rsidRDefault="00B47E10" w:rsidP="00B47E10">
            <w:pPr>
              <w:spacing w:after="60" w:line="240" w:lineRule="auto"/>
              <w:ind w:left="61" w:right="140"/>
              <w:textAlignment w:val="baseline"/>
              <w:rPr>
                <w:rFonts w:eastAsia="Times New Roman" w:cstheme="minorHAnsi"/>
                <w:b/>
                <w:color w:val="000000"/>
                <w:lang w:val="en-GB" w:eastAsia="en-NZ"/>
              </w:rPr>
            </w:pPr>
            <w:r>
              <w:rPr>
                <w:rFonts w:eastAsia="Times New Roman" w:cstheme="minorHAnsi"/>
                <w:b/>
                <w:color w:val="000000"/>
                <w:lang w:val="en-GB" w:eastAsia="en-NZ"/>
              </w:rPr>
              <w:t>Flexibility and Innovation</w:t>
            </w:r>
          </w:p>
          <w:p w14:paraId="6ADC7119" w14:textId="10A54D79" w:rsidR="00B47E10" w:rsidRDefault="00B47E10" w:rsidP="007C7ABA">
            <w:pPr>
              <w:pStyle w:val="ListParagraph"/>
              <w:numPr>
                <w:ilvl w:val="0"/>
                <w:numId w:val="17"/>
              </w:numPr>
              <w:spacing w:after="60" w:line="240" w:lineRule="auto"/>
              <w:ind w:left="421" w:right="140"/>
              <w:textAlignment w:val="baseline"/>
              <w:rPr>
                <w:rFonts w:eastAsia="Times New Roman" w:cstheme="minorHAnsi"/>
                <w:color w:val="000000"/>
                <w:lang w:val="en-GB" w:eastAsia="en-NZ"/>
              </w:rPr>
            </w:pPr>
            <w:r>
              <w:rPr>
                <w:rFonts w:eastAsia="Times New Roman" w:cstheme="minorHAnsi"/>
                <w:color w:val="000000"/>
                <w:lang w:val="en-GB" w:eastAsia="en-NZ"/>
              </w:rPr>
              <w:t>Demonstrates a flexible and innovative approach to problem solving and decision making with a capacity to develop and deliver effective solutions</w:t>
            </w:r>
            <w:r w:rsidR="006225DD">
              <w:rPr>
                <w:rFonts w:eastAsia="Times New Roman" w:cstheme="minorHAnsi"/>
                <w:color w:val="000000"/>
                <w:lang w:val="en-GB" w:eastAsia="en-NZ"/>
              </w:rPr>
              <w:t>.</w:t>
            </w:r>
          </w:p>
          <w:p w14:paraId="2213C4AB" w14:textId="77777777" w:rsidR="009F252F" w:rsidRPr="009F252F" w:rsidRDefault="009F252F" w:rsidP="009F252F">
            <w:pPr>
              <w:spacing w:after="60" w:line="240" w:lineRule="auto"/>
              <w:ind w:right="140"/>
              <w:textAlignment w:val="baseline"/>
              <w:rPr>
                <w:rFonts w:eastAsia="Times New Roman" w:cstheme="minorHAnsi"/>
                <w:color w:val="000000"/>
                <w:lang w:val="en-GB" w:eastAsia="en-NZ"/>
              </w:rPr>
            </w:pPr>
          </w:p>
          <w:p w14:paraId="44880E9F" w14:textId="3F8D7B0D" w:rsidR="004D6AE8" w:rsidRPr="004D6AE8" w:rsidRDefault="004D6AE8" w:rsidP="004D6AE8">
            <w:pPr>
              <w:spacing w:after="60" w:line="240" w:lineRule="auto"/>
              <w:ind w:left="61" w:right="140"/>
              <w:textAlignment w:val="baseline"/>
              <w:rPr>
                <w:rFonts w:eastAsia="Times New Roman" w:cstheme="minorHAnsi"/>
                <w:b/>
                <w:color w:val="000000"/>
                <w:lang w:val="en-GB" w:eastAsia="en-NZ"/>
              </w:rPr>
            </w:pPr>
            <w:r w:rsidRPr="004D6AE8">
              <w:rPr>
                <w:rFonts w:eastAsia="Times New Roman" w:cstheme="minorHAnsi"/>
                <w:b/>
                <w:color w:val="000000"/>
                <w:lang w:val="en-GB" w:eastAsia="en-NZ"/>
              </w:rPr>
              <w:t>Building and Sustaining Relationships</w:t>
            </w:r>
          </w:p>
          <w:p w14:paraId="0F61E01A" w14:textId="3099E7E9" w:rsidR="004D6AE8" w:rsidRDefault="004D6AE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Pr>
                <w:rFonts w:eastAsia="Times New Roman" w:cstheme="minorHAnsi"/>
                <w:color w:val="000000"/>
                <w:lang w:val="en-GB" w:eastAsia="en-NZ"/>
              </w:rPr>
              <w:t>Establishes and maintains positive relationships with audiences internally and externally</w:t>
            </w:r>
            <w:r w:rsidR="006225DD">
              <w:rPr>
                <w:rFonts w:eastAsia="Times New Roman" w:cstheme="minorHAnsi"/>
                <w:color w:val="000000"/>
                <w:lang w:val="en-GB" w:eastAsia="en-NZ"/>
              </w:rPr>
              <w:t>.</w:t>
            </w:r>
          </w:p>
          <w:p w14:paraId="38DF11DF" w14:textId="1B629E07" w:rsidR="004D6AE8" w:rsidRDefault="004D6AE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Pr>
                <w:rFonts w:eastAsia="Times New Roman" w:cstheme="minorHAnsi"/>
                <w:color w:val="000000"/>
                <w:lang w:val="en-GB" w:eastAsia="en-NZ"/>
              </w:rPr>
              <w:t>Provides an audience-orientated service</w:t>
            </w:r>
            <w:r w:rsidR="006225DD">
              <w:rPr>
                <w:rFonts w:eastAsia="Times New Roman" w:cstheme="minorHAnsi"/>
                <w:color w:val="000000"/>
                <w:lang w:val="en-GB" w:eastAsia="en-NZ"/>
              </w:rPr>
              <w:t>.</w:t>
            </w:r>
          </w:p>
          <w:p w14:paraId="60BD7C57" w14:textId="315537DA" w:rsidR="004D6AE8" w:rsidRDefault="004D6AE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Pr>
                <w:rFonts w:eastAsia="Times New Roman" w:cstheme="minorHAnsi"/>
                <w:color w:val="000000"/>
                <w:lang w:val="en-GB" w:eastAsia="en-NZ"/>
              </w:rPr>
              <w:t xml:space="preserve">Demonstrates understanding of </w:t>
            </w:r>
            <w:r w:rsidR="00A66FD1">
              <w:rPr>
                <w:rFonts w:eastAsia="Times New Roman" w:cstheme="minorHAnsi"/>
                <w:color w:val="000000"/>
                <w:lang w:val="en-GB" w:eastAsia="en-NZ"/>
              </w:rPr>
              <w:t xml:space="preserve">Te Tiriti o </w:t>
            </w:r>
            <w:r>
              <w:rPr>
                <w:rFonts w:eastAsia="Times New Roman" w:cstheme="minorHAnsi"/>
                <w:color w:val="000000"/>
                <w:lang w:val="en-GB" w:eastAsia="en-NZ"/>
              </w:rPr>
              <w:t>Waitangi and its relevance to the work of the O</w:t>
            </w:r>
            <w:r w:rsidR="008656B7">
              <w:rPr>
                <w:rFonts w:eastAsia="Times New Roman" w:cstheme="minorHAnsi"/>
                <w:color w:val="000000"/>
                <w:lang w:val="en-GB" w:eastAsia="en-NZ"/>
              </w:rPr>
              <w:t>ffice</w:t>
            </w:r>
            <w:r w:rsidR="006225DD">
              <w:rPr>
                <w:rFonts w:eastAsia="Times New Roman" w:cstheme="minorHAnsi"/>
                <w:color w:val="000000"/>
                <w:lang w:val="en-GB" w:eastAsia="en-NZ"/>
              </w:rPr>
              <w:t>.</w:t>
            </w:r>
          </w:p>
          <w:p w14:paraId="7DE19AD2" w14:textId="0603D818" w:rsidR="004D6AE8" w:rsidRPr="004D6AE8" w:rsidRDefault="004D6AE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sidRPr="00CE3F23">
              <w:rPr>
                <w:rFonts w:eastAsia="Times New Roman" w:cstheme="minorHAnsi"/>
                <w:bCs/>
                <w:color w:val="000000"/>
                <w:lang w:val="en-GB" w:eastAsia="en-NZ"/>
              </w:rPr>
              <w:t>Demonstrates</w:t>
            </w:r>
            <w:r w:rsidRPr="004D6AE8">
              <w:rPr>
                <w:rFonts w:eastAsia="Times New Roman" w:cstheme="minorHAnsi"/>
                <w:color w:val="000000"/>
                <w:lang w:val="en-GB" w:eastAsia="en-NZ"/>
              </w:rPr>
              <w:t xml:space="preserve"> the ability to work with people from a wide range of backgrounds</w:t>
            </w:r>
            <w:r w:rsidR="006225DD">
              <w:rPr>
                <w:rFonts w:eastAsia="Times New Roman" w:cstheme="minorHAnsi"/>
                <w:color w:val="000000"/>
                <w:lang w:val="en-GB" w:eastAsia="en-NZ"/>
              </w:rPr>
              <w:t>.</w:t>
            </w:r>
          </w:p>
          <w:p w14:paraId="6057F7C3" w14:textId="6AF289C6" w:rsidR="004D6AE8" w:rsidRPr="003015BF" w:rsidRDefault="004D6AE8" w:rsidP="00CE3F23">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sidRPr="00CE3F23">
              <w:rPr>
                <w:rFonts w:eastAsia="Times New Roman" w:cstheme="minorHAnsi"/>
                <w:bCs/>
                <w:color w:val="000000"/>
                <w:lang w:val="en-GB" w:eastAsia="en-NZ"/>
              </w:rPr>
              <w:t>Demonstrates</w:t>
            </w:r>
            <w:r>
              <w:rPr>
                <w:rFonts w:eastAsia="Times New Roman" w:cstheme="minorHAnsi"/>
                <w:color w:val="000000"/>
                <w:lang w:val="en-GB" w:eastAsia="en-NZ"/>
              </w:rPr>
              <w:t xml:space="preserve"> personal commitment to human rights and harmonious relations</w:t>
            </w:r>
            <w:r w:rsidR="006225DD">
              <w:rPr>
                <w:rFonts w:eastAsia="Times New Roman" w:cstheme="minorHAnsi"/>
                <w:color w:val="000000"/>
                <w:lang w:val="en-GB" w:eastAsia="en-NZ"/>
              </w:rPr>
              <w:t>.</w:t>
            </w:r>
          </w:p>
          <w:p w14:paraId="13214242" w14:textId="77777777" w:rsidR="003015BF" w:rsidRPr="00D35CB8" w:rsidRDefault="003015BF" w:rsidP="003015BF">
            <w:pPr>
              <w:pStyle w:val="ListParagraph"/>
              <w:spacing w:after="60" w:line="240" w:lineRule="auto"/>
              <w:ind w:right="1665"/>
              <w:textAlignment w:val="baseline"/>
              <w:rPr>
                <w:rFonts w:eastAsia="Times New Roman" w:cstheme="minorHAnsi"/>
                <w:bCs/>
                <w:color w:val="000000"/>
                <w:lang w:val="en-GB" w:eastAsia="en-NZ"/>
              </w:rPr>
            </w:pPr>
          </w:p>
          <w:p w14:paraId="14F97AB8" w14:textId="143705E2" w:rsidR="004D6AE8" w:rsidRDefault="00666029" w:rsidP="004D6AE8">
            <w:pPr>
              <w:spacing w:after="60" w:line="240" w:lineRule="auto"/>
              <w:ind w:left="61" w:right="140"/>
              <w:textAlignment w:val="baseline"/>
              <w:rPr>
                <w:rFonts w:eastAsia="Times New Roman" w:cstheme="minorHAnsi"/>
                <w:color w:val="000000"/>
                <w:lang w:val="en-GB" w:eastAsia="en-NZ"/>
              </w:rPr>
            </w:pPr>
            <w:r w:rsidRPr="00E40F81">
              <w:rPr>
                <w:rFonts w:eastAsia="Times New Roman" w:cstheme="minorHAnsi"/>
                <w:b/>
                <w:bCs/>
                <w:color w:val="000000"/>
                <w:lang w:val="en-GB" w:eastAsia="en-NZ"/>
              </w:rPr>
              <w:t>Human Rights Values</w:t>
            </w:r>
          </w:p>
          <w:p w14:paraId="09C50205" w14:textId="47382EDD" w:rsidR="005625B1" w:rsidRDefault="005625B1"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sidRPr="00CE3F23">
              <w:rPr>
                <w:rFonts w:eastAsia="Times New Roman" w:cstheme="minorHAnsi"/>
                <w:bCs/>
                <w:color w:val="000000"/>
                <w:lang w:val="en-GB" w:eastAsia="en-NZ"/>
              </w:rPr>
              <w:t>Demonstrates</w:t>
            </w:r>
            <w:r>
              <w:rPr>
                <w:rFonts w:eastAsia="Times New Roman" w:cstheme="minorHAnsi"/>
                <w:color w:val="000000"/>
                <w:lang w:val="en-GB" w:eastAsia="en-NZ"/>
              </w:rPr>
              <w:t xml:space="preserve"> a commitment to human rights in Aotearoa and/or internationally</w:t>
            </w:r>
            <w:r w:rsidR="00480148">
              <w:rPr>
                <w:rFonts w:eastAsia="Times New Roman" w:cstheme="minorHAnsi"/>
                <w:color w:val="000000"/>
                <w:lang w:val="en-GB" w:eastAsia="en-NZ"/>
              </w:rPr>
              <w:t>.</w:t>
            </w:r>
          </w:p>
          <w:p w14:paraId="35ECB083" w14:textId="516AB851" w:rsidR="00666029" w:rsidRDefault="00666029"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Pr>
                <w:rFonts w:eastAsia="Times New Roman" w:cstheme="minorHAnsi"/>
                <w:color w:val="000000"/>
                <w:lang w:val="en-GB" w:eastAsia="en-NZ"/>
              </w:rPr>
              <w:t xml:space="preserve">Practices </w:t>
            </w:r>
            <w:r w:rsidRPr="00CE3F23">
              <w:rPr>
                <w:rFonts w:eastAsia="Times New Roman" w:cstheme="minorHAnsi"/>
                <w:bCs/>
                <w:color w:val="000000"/>
                <w:lang w:val="en-GB" w:eastAsia="en-NZ"/>
              </w:rPr>
              <w:t>inclusion</w:t>
            </w:r>
            <w:r w:rsidR="005625B1">
              <w:rPr>
                <w:rFonts w:eastAsia="Times New Roman" w:cstheme="minorHAnsi"/>
                <w:color w:val="000000"/>
                <w:lang w:val="en-GB" w:eastAsia="en-NZ"/>
              </w:rPr>
              <w:t xml:space="preserve"> and</w:t>
            </w:r>
            <w:r>
              <w:rPr>
                <w:rFonts w:eastAsia="Times New Roman" w:cstheme="minorHAnsi"/>
                <w:color w:val="000000"/>
                <w:lang w:val="en-GB" w:eastAsia="en-NZ"/>
              </w:rPr>
              <w:t xml:space="preserve"> tolerance</w:t>
            </w:r>
            <w:r w:rsidR="00480148">
              <w:rPr>
                <w:rFonts w:eastAsia="Times New Roman" w:cstheme="minorHAnsi"/>
                <w:color w:val="000000"/>
                <w:lang w:val="en-GB" w:eastAsia="en-NZ"/>
              </w:rPr>
              <w:t>.</w:t>
            </w:r>
          </w:p>
          <w:p w14:paraId="690E87D4" w14:textId="062DCD2D" w:rsidR="00FF6578" w:rsidRDefault="00FF657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Pr>
                <w:rFonts w:eastAsia="Times New Roman" w:cstheme="minorHAnsi"/>
                <w:color w:val="000000"/>
                <w:lang w:val="en-GB" w:eastAsia="en-NZ"/>
              </w:rPr>
              <w:t xml:space="preserve">Driven by the </w:t>
            </w:r>
            <w:r w:rsidRPr="00CE3F23">
              <w:rPr>
                <w:rFonts w:eastAsia="Times New Roman" w:cstheme="minorHAnsi"/>
                <w:bCs/>
                <w:color w:val="000000"/>
                <w:lang w:val="en-GB" w:eastAsia="en-NZ"/>
              </w:rPr>
              <w:t>fundamental</w:t>
            </w:r>
            <w:r>
              <w:rPr>
                <w:rFonts w:eastAsia="Times New Roman" w:cstheme="minorHAnsi"/>
                <w:color w:val="000000"/>
                <w:lang w:val="en-GB" w:eastAsia="en-NZ"/>
              </w:rPr>
              <w:t xml:space="preserve"> notions of equality and dignity</w:t>
            </w:r>
            <w:r w:rsidR="00480148">
              <w:rPr>
                <w:rFonts w:eastAsia="Times New Roman" w:cstheme="minorHAnsi"/>
                <w:color w:val="000000"/>
                <w:lang w:val="en-GB" w:eastAsia="en-NZ"/>
              </w:rPr>
              <w:t>.</w:t>
            </w:r>
          </w:p>
          <w:p w14:paraId="3E43D690" w14:textId="2624F158" w:rsidR="00FF6578" w:rsidRDefault="00FF6578" w:rsidP="00CE3F23">
            <w:pPr>
              <w:pStyle w:val="ListParagraph"/>
              <w:numPr>
                <w:ilvl w:val="0"/>
                <w:numId w:val="19"/>
              </w:numPr>
              <w:spacing w:after="60" w:line="240" w:lineRule="auto"/>
              <w:ind w:left="421" w:right="-1"/>
              <w:textAlignment w:val="baseline"/>
              <w:rPr>
                <w:rFonts w:eastAsia="Times New Roman" w:cstheme="minorHAnsi"/>
                <w:color w:val="000000"/>
                <w:lang w:val="en-GB" w:eastAsia="en-NZ"/>
              </w:rPr>
            </w:pPr>
            <w:r w:rsidRPr="00CE3F23">
              <w:rPr>
                <w:rFonts w:eastAsia="Times New Roman" w:cstheme="minorHAnsi"/>
                <w:bCs/>
                <w:color w:val="000000"/>
                <w:lang w:val="en-GB" w:eastAsia="en-NZ"/>
              </w:rPr>
              <w:t>Practices</w:t>
            </w:r>
            <w:r>
              <w:rPr>
                <w:rFonts w:eastAsia="Times New Roman" w:cstheme="minorHAnsi"/>
                <w:color w:val="000000"/>
                <w:lang w:val="en-GB" w:eastAsia="en-NZ"/>
              </w:rPr>
              <w:t xml:space="preserve"> empathy</w:t>
            </w:r>
            <w:r w:rsidR="00480148">
              <w:rPr>
                <w:rFonts w:eastAsia="Times New Roman" w:cstheme="minorHAnsi"/>
                <w:color w:val="000000"/>
                <w:lang w:val="en-GB" w:eastAsia="en-NZ"/>
              </w:rPr>
              <w:t>.</w:t>
            </w:r>
          </w:p>
          <w:p w14:paraId="47BFFE16" w14:textId="3D3A9B95" w:rsidR="00D35CB8" w:rsidRPr="003C049E" w:rsidRDefault="00D35CB8" w:rsidP="00D35CB8">
            <w:pPr>
              <w:pStyle w:val="ListParagraph"/>
              <w:spacing w:after="60" w:line="240" w:lineRule="auto"/>
              <w:ind w:left="421" w:right="140"/>
              <w:textAlignment w:val="baseline"/>
              <w:rPr>
                <w:rFonts w:eastAsia="Times New Roman" w:cstheme="minorHAnsi"/>
                <w:color w:val="000000"/>
                <w:lang w:val="en-GB" w:eastAsia="en-NZ"/>
              </w:rPr>
            </w:pPr>
          </w:p>
        </w:tc>
      </w:tr>
      <w:tr w:rsidR="007B51B3" w:rsidRPr="008C2E25" w14:paraId="0588D7A6" w14:textId="77777777" w:rsidTr="000E55A5">
        <w:tc>
          <w:tcPr>
            <w:tcW w:w="2119" w:type="dxa"/>
            <w:tcBorders>
              <w:top w:val="single" w:sz="4" w:space="0" w:color="auto"/>
              <w:left w:val="single" w:sz="6" w:space="0" w:color="000000"/>
              <w:bottom w:val="single" w:sz="6" w:space="0" w:color="000000"/>
              <w:right w:val="single" w:sz="6" w:space="0" w:color="000000"/>
            </w:tcBorders>
          </w:tcPr>
          <w:p w14:paraId="69CA1333" w14:textId="54B15BF0" w:rsidR="007B51B3" w:rsidRPr="008C2E25" w:rsidRDefault="007B51B3" w:rsidP="00894B90">
            <w:pPr>
              <w:spacing w:after="0" w:line="240" w:lineRule="auto"/>
              <w:ind w:firstLine="30"/>
              <w:textAlignment w:val="baseline"/>
              <w:rPr>
                <w:rFonts w:eastAsia="Times New Roman" w:cstheme="minorHAnsi"/>
                <w:b/>
                <w:bCs/>
                <w:color w:val="2BAFA4"/>
                <w:lang w:val="en-GB" w:eastAsia="en-NZ"/>
              </w:rPr>
            </w:pPr>
            <w:r w:rsidRPr="008C2E25">
              <w:rPr>
                <w:rFonts w:eastAsia="Times New Roman" w:cstheme="minorHAnsi"/>
                <w:b/>
                <w:bCs/>
                <w:color w:val="2BAFA4"/>
                <w:lang w:val="en-GB" w:eastAsia="en-NZ"/>
              </w:rPr>
              <w:lastRenderedPageBreak/>
              <w:t>Conduct</w:t>
            </w:r>
            <w:r w:rsidR="005A2F24">
              <w:rPr>
                <w:rFonts w:eastAsia="Times New Roman" w:cstheme="minorHAnsi"/>
                <w:b/>
                <w:bCs/>
                <w:color w:val="2BAFA4"/>
                <w:lang w:val="en-GB" w:eastAsia="en-NZ"/>
              </w:rPr>
              <w:t>:</w:t>
            </w:r>
          </w:p>
        </w:tc>
        <w:tc>
          <w:tcPr>
            <w:tcW w:w="6945" w:type="dxa"/>
            <w:tcBorders>
              <w:top w:val="single" w:sz="6" w:space="0" w:color="000000"/>
              <w:left w:val="single" w:sz="6" w:space="0" w:color="000000"/>
              <w:bottom w:val="single" w:sz="6" w:space="0" w:color="000000"/>
              <w:right w:val="single" w:sz="6" w:space="0" w:color="000000"/>
            </w:tcBorders>
          </w:tcPr>
          <w:p w14:paraId="7B5CAAE7" w14:textId="1532EDAE" w:rsidR="00003432" w:rsidRDefault="00003432" w:rsidP="00CE3F23">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sidRPr="00CE3F23">
              <w:rPr>
                <w:rFonts w:eastAsia="Times New Roman" w:cstheme="minorHAnsi"/>
                <w:bCs/>
                <w:color w:val="000000"/>
                <w:lang w:val="en-GB" w:eastAsia="en-NZ"/>
              </w:rPr>
              <w:t>Understands</w:t>
            </w:r>
            <w:r>
              <w:rPr>
                <w:rFonts w:eastAsia="Times New Roman" w:cstheme="minorHAnsi"/>
                <w:bCs/>
                <w:color w:val="000000"/>
                <w:lang w:val="en-GB" w:eastAsia="en-NZ"/>
              </w:rPr>
              <w:t xml:space="preserve"> the role and nature of a national human rights institution and the conduct required of its members</w:t>
            </w:r>
            <w:r w:rsidR="00C7033F">
              <w:rPr>
                <w:rFonts w:eastAsia="Times New Roman" w:cstheme="minorHAnsi"/>
                <w:bCs/>
                <w:color w:val="000000"/>
                <w:lang w:val="en-GB" w:eastAsia="en-NZ"/>
              </w:rPr>
              <w:t>.</w:t>
            </w:r>
          </w:p>
          <w:p w14:paraId="08110B74" w14:textId="5DD4E5FB" w:rsidR="00003432" w:rsidRDefault="00003432" w:rsidP="00CE3F23">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Pr>
                <w:rFonts w:eastAsia="Times New Roman" w:cstheme="minorHAnsi"/>
                <w:bCs/>
                <w:color w:val="000000"/>
                <w:lang w:val="en-GB" w:eastAsia="en-NZ"/>
              </w:rPr>
              <w:t>Displays the highest standards of personal and professional behaviour</w:t>
            </w:r>
            <w:r w:rsidR="00C7033F">
              <w:rPr>
                <w:rFonts w:eastAsia="Times New Roman" w:cstheme="minorHAnsi"/>
                <w:bCs/>
                <w:color w:val="000000"/>
                <w:lang w:val="en-GB" w:eastAsia="en-NZ"/>
              </w:rPr>
              <w:t>.</w:t>
            </w:r>
          </w:p>
          <w:p w14:paraId="10F12541" w14:textId="4B87A9BF" w:rsidR="00003432" w:rsidRDefault="00003432" w:rsidP="00CE3F23">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proofErr w:type="gramStart"/>
            <w:r>
              <w:rPr>
                <w:rFonts w:eastAsia="Times New Roman" w:cstheme="minorHAnsi"/>
                <w:bCs/>
                <w:color w:val="000000"/>
                <w:lang w:val="en-GB" w:eastAsia="en-NZ"/>
              </w:rPr>
              <w:t>Models</w:t>
            </w:r>
            <w:proofErr w:type="gramEnd"/>
            <w:r>
              <w:rPr>
                <w:rFonts w:eastAsia="Times New Roman" w:cstheme="minorHAnsi"/>
                <w:bCs/>
                <w:color w:val="000000"/>
                <w:lang w:val="en-GB" w:eastAsia="en-NZ"/>
              </w:rPr>
              <w:t xml:space="preserve"> behaviours consistent with the </w:t>
            </w:r>
            <w:r w:rsidR="00E40F81">
              <w:rPr>
                <w:rFonts w:eastAsia="Times New Roman" w:cstheme="minorHAnsi"/>
                <w:bCs/>
                <w:color w:val="000000"/>
                <w:lang w:val="en-GB" w:eastAsia="en-NZ"/>
              </w:rPr>
              <w:t>Office’s</w:t>
            </w:r>
            <w:r>
              <w:rPr>
                <w:rFonts w:eastAsia="Times New Roman" w:cstheme="minorHAnsi"/>
                <w:bCs/>
                <w:color w:val="000000"/>
                <w:lang w:val="en-GB" w:eastAsia="en-NZ"/>
              </w:rPr>
              <w:t xml:space="preserve"> values and holds others accountable for those behaviours</w:t>
            </w:r>
            <w:r w:rsidR="00C7033F">
              <w:rPr>
                <w:rFonts w:eastAsia="Times New Roman" w:cstheme="minorHAnsi"/>
                <w:bCs/>
                <w:color w:val="000000"/>
                <w:lang w:val="en-GB" w:eastAsia="en-NZ"/>
              </w:rPr>
              <w:t>.</w:t>
            </w:r>
          </w:p>
          <w:p w14:paraId="0E330DF8" w14:textId="2E87DCE1" w:rsidR="00003432" w:rsidRDefault="00003432" w:rsidP="00003432">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Pr>
                <w:rFonts w:eastAsia="Times New Roman" w:cstheme="minorHAnsi"/>
                <w:bCs/>
                <w:color w:val="000000"/>
                <w:lang w:val="en-GB" w:eastAsia="en-NZ"/>
              </w:rPr>
              <w:t>Displays a high degree of consistency in personal behaviour with a reputation for absolute trustworthiness</w:t>
            </w:r>
            <w:r w:rsidR="00C7033F">
              <w:rPr>
                <w:rFonts w:eastAsia="Times New Roman" w:cstheme="minorHAnsi"/>
                <w:bCs/>
                <w:color w:val="000000"/>
                <w:lang w:val="en-GB" w:eastAsia="en-NZ"/>
              </w:rPr>
              <w:t>.</w:t>
            </w:r>
          </w:p>
          <w:p w14:paraId="34666EE1" w14:textId="2D316B12" w:rsidR="005A2F24" w:rsidRDefault="005A2F24" w:rsidP="00003432">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Pr>
                <w:rFonts w:eastAsia="Times New Roman" w:cstheme="minorHAnsi"/>
                <w:bCs/>
                <w:color w:val="000000"/>
                <w:lang w:val="en-GB" w:eastAsia="en-NZ"/>
              </w:rPr>
              <w:t>Proven record of confidentiality, discretion and judgment</w:t>
            </w:r>
            <w:r w:rsidR="00C7033F">
              <w:rPr>
                <w:rFonts w:eastAsia="Times New Roman" w:cstheme="minorHAnsi"/>
                <w:bCs/>
                <w:color w:val="000000"/>
                <w:lang w:val="en-GB" w:eastAsia="en-NZ"/>
              </w:rPr>
              <w:t>.</w:t>
            </w:r>
          </w:p>
          <w:p w14:paraId="3073DF1C" w14:textId="5BE56861" w:rsidR="00E42A2F" w:rsidRDefault="00003432" w:rsidP="00003432">
            <w:pPr>
              <w:pStyle w:val="ListParagraph"/>
              <w:numPr>
                <w:ilvl w:val="0"/>
                <w:numId w:val="19"/>
              </w:numPr>
              <w:spacing w:after="60" w:line="240" w:lineRule="auto"/>
              <w:ind w:left="421" w:right="-1"/>
              <w:textAlignment w:val="baseline"/>
              <w:rPr>
                <w:rFonts w:eastAsia="Times New Roman" w:cstheme="minorHAnsi"/>
                <w:bCs/>
                <w:color w:val="000000"/>
                <w:lang w:val="en-GB" w:eastAsia="en-NZ"/>
              </w:rPr>
            </w:pPr>
            <w:r>
              <w:rPr>
                <w:rFonts w:eastAsia="Times New Roman" w:cstheme="minorHAnsi"/>
                <w:bCs/>
                <w:color w:val="000000"/>
                <w:lang w:val="en-GB" w:eastAsia="en-NZ"/>
              </w:rPr>
              <w:t>Demonstrates commitment to continual personal development</w:t>
            </w:r>
            <w:r w:rsidR="00C7033F">
              <w:rPr>
                <w:rFonts w:eastAsia="Times New Roman" w:cstheme="minorHAnsi"/>
                <w:bCs/>
                <w:color w:val="000000"/>
                <w:lang w:val="en-GB" w:eastAsia="en-NZ"/>
              </w:rPr>
              <w:t>.</w:t>
            </w:r>
          </w:p>
          <w:p w14:paraId="656C4466" w14:textId="2C541344" w:rsidR="00D35CB8" w:rsidRPr="008C2E25" w:rsidRDefault="00D35CB8" w:rsidP="00D35CB8">
            <w:pPr>
              <w:pStyle w:val="ListParagraph"/>
              <w:spacing w:after="60" w:line="240" w:lineRule="auto"/>
              <w:ind w:left="421" w:right="-1"/>
              <w:textAlignment w:val="baseline"/>
              <w:rPr>
                <w:rFonts w:eastAsia="Times New Roman" w:cstheme="minorHAnsi"/>
                <w:bCs/>
                <w:color w:val="000000"/>
                <w:lang w:val="en-GB" w:eastAsia="en-NZ"/>
              </w:rPr>
            </w:pPr>
          </w:p>
        </w:tc>
      </w:tr>
    </w:tbl>
    <w:p w14:paraId="51877A95" w14:textId="77777777" w:rsidR="007B51B3" w:rsidRDefault="007B51B3" w:rsidP="00754CCE">
      <w:pPr>
        <w:rPr>
          <w:lang w:val="en-GB"/>
        </w:rPr>
      </w:pPr>
    </w:p>
    <w:p w14:paraId="75676D82" w14:textId="77777777" w:rsidR="00FE7A56" w:rsidRDefault="00FE7A56">
      <w:pPr>
        <w:rPr>
          <w:rFonts w:cstheme="minorHAnsi"/>
          <w:b/>
          <w:bCs/>
          <w:i/>
          <w:iCs/>
          <w:lang w:val="en-GB"/>
        </w:rPr>
      </w:pPr>
      <w:r>
        <w:rPr>
          <w:rFonts w:cstheme="minorHAnsi"/>
          <w:b/>
          <w:bCs/>
          <w:i/>
          <w:iCs/>
          <w:lang w:val="en-GB"/>
        </w:rPr>
        <w:br w:type="page"/>
      </w:r>
    </w:p>
    <w:p w14:paraId="63E19C8D" w14:textId="13A328F8" w:rsidR="00791F13" w:rsidRPr="00D47534" w:rsidRDefault="00791F13" w:rsidP="00791F13">
      <w:pPr>
        <w:spacing w:line="240" w:lineRule="auto"/>
        <w:rPr>
          <w:rFonts w:cstheme="minorHAnsi"/>
          <w:b/>
          <w:bCs/>
          <w:i/>
          <w:iCs/>
          <w:lang w:val="en-GB"/>
        </w:rPr>
      </w:pPr>
      <w:r w:rsidRPr="00D47534">
        <w:rPr>
          <w:rFonts w:cstheme="minorHAnsi"/>
          <w:b/>
          <w:bCs/>
          <w:i/>
          <w:iCs/>
          <w:lang w:val="en-GB"/>
        </w:rPr>
        <w:lastRenderedPageBreak/>
        <w:t>As a Public Servant:</w:t>
      </w:r>
    </w:p>
    <w:p w14:paraId="613FA629" w14:textId="77777777" w:rsidR="00791F13" w:rsidRPr="00D47534" w:rsidRDefault="00791F13" w:rsidP="00791F13">
      <w:pPr>
        <w:pStyle w:val="Default"/>
        <w:rPr>
          <w:rFonts w:asciiTheme="minorHAnsi" w:eastAsia="Calibri" w:hAnsiTheme="minorHAnsi" w:cstheme="minorHAnsi"/>
          <w:color w:val="auto"/>
          <w:sz w:val="22"/>
          <w:szCs w:val="22"/>
          <w:lang w:eastAsia="en-NZ"/>
        </w:rPr>
      </w:pPr>
      <w:r w:rsidRPr="00D47534">
        <w:rPr>
          <w:rFonts w:asciiTheme="minorHAnsi" w:eastAsia="Calibri" w:hAnsiTheme="minorHAnsi" w:cstheme="minorHAnsi"/>
          <w:color w:val="auto"/>
          <w:sz w:val="22"/>
          <w:szCs w:val="22"/>
          <w:lang w:eastAsia="en-NZ"/>
        </w:rPr>
        <w:t xml:space="preserve">Mahi </w:t>
      </w:r>
      <w:proofErr w:type="spellStart"/>
      <w:r w:rsidRPr="00D47534">
        <w:rPr>
          <w:rFonts w:asciiTheme="minorHAnsi" w:eastAsia="Calibri" w:hAnsiTheme="minorHAnsi" w:cstheme="minorHAnsi"/>
          <w:color w:val="auto"/>
          <w:sz w:val="22"/>
          <w:szCs w:val="22"/>
          <w:lang w:eastAsia="en-NZ"/>
        </w:rPr>
        <w:t>tōpū</w:t>
      </w:r>
      <w:proofErr w:type="spellEnd"/>
      <w:r w:rsidRPr="00D47534">
        <w:rPr>
          <w:rFonts w:asciiTheme="minorHAnsi" w:eastAsia="Calibri" w:hAnsiTheme="minorHAnsi" w:cstheme="minorHAnsi"/>
          <w:color w:val="auto"/>
          <w:sz w:val="22"/>
          <w:szCs w:val="22"/>
          <w:lang w:eastAsia="en-NZ"/>
        </w:rPr>
        <w:t xml:space="preserve"> ai ngā Kaimahi </w:t>
      </w:r>
      <w:proofErr w:type="spellStart"/>
      <w:r w:rsidRPr="00D47534">
        <w:rPr>
          <w:rFonts w:asciiTheme="minorHAnsi" w:eastAsia="Calibri" w:hAnsiTheme="minorHAnsi" w:cstheme="minorHAnsi"/>
          <w:color w:val="auto"/>
          <w:sz w:val="22"/>
          <w:szCs w:val="22"/>
          <w:lang w:eastAsia="en-NZ"/>
        </w:rPr>
        <w:t>Tūmatanui</w:t>
      </w:r>
      <w:proofErr w:type="spellEnd"/>
      <w:r w:rsidRPr="00D47534">
        <w:rPr>
          <w:rFonts w:asciiTheme="minorHAnsi" w:eastAsia="Calibri" w:hAnsiTheme="minorHAnsi" w:cstheme="minorHAnsi"/>
          <w:color w:val="auto"/>
          <w:sz w:val="22"/>
          <w:szCs w:val="22"/>
          <w:lang w:eastAsia="en-NZ"/>
        </w:rPr>
        <w:t xml:space="preserve"> e </w:t>
      </w:r>
      <w:proofErr w:type="spellStart"/>
      <w:r w:rsidRPr="00D47534">
        <w:rPr>
          <w:rFonts w:asciiTheme="minorHAnsi" w:eastAsia="Calibri" w:hAnsiTheme="minorHAnsi" w:cstheme="minorHAnsi"/>
          <w:color w:val="auto"/>
          <w:sz w:val="22"/>
          <w:szCs w:val="22"/>
          <w:lang w:eastAsia="en-NZ"/>
        </w:rPr>
        <w:t>whai</w:t>
      </w:r>
      <w:proofErr w:type="spellEnd"/>
      <w:r w:rsidRPr="00D47534">
        <w:rPr>
          <w:rFonts w:asciiTheme="minorHAnsi" w:eastAsia="Calibri" w:hAnsiTheme="minorHAnsi" w:cstheme="minorHAnsi"/>
          <w:color w:val="auto"/>
          <w:sz w:val="22"/>
          <w:szCs w:val="22"/>
          <w:lang w:eastAsia="en-NZ"/>
        </w:rPr>
        <w:t xml:space="preserve"> tikanga ai te </w:t>
      </w:r>
      <w:proofErr w:type="spellStart"/>
      <w:r w:rsidRPr="00D47534">
        <w:rPr>
          <w:rFonts w:asciiTheme="minorHAnsi" w:eastAsia="Calibri" w:hAnsiTheme="minorHAnsi" w:cstheme="minorHAnsi"/>
          <w:color w:val="auto"/>
          <w:sz w:val="22"/>
          <w:szCs w:val="22"/>
          <w:lang w:eastAsia="en-NZ"/>
        </w:rPr>
        <w:t>noho</w:t>
      </w:r>
      <w:proofErr w:type="spellEnd"/>
      <w:r w:rsidRPr="00D47534">
        <w:rPr>
          <w:rFonts w:asciiTheme="minorHAnsi" w:eastAsia="Calibri" w:hAnsiTheme="minorHAnsi" w:cstheme="minorHAnsi"/>
          <w:color w:val="auto"/>
          <w:sz w:val="22"/>
          <w:szCs w:val="22"/>
          <w:lang w:eastAsia="en-NZ"/>
        </w:rPr>
        <w:t xml:space="preserve"> a ngā tāngata o Aotearoa. Hei </w:t>
      </w:r>
      <w:proofErr w:type="spellStart"/>
      <w:r w:rsidRPr="00D47534">
        <w:rPr>
          <w:rFonts w:asciiTheme="minorHAnsi" w:eastAsia="Calibri" w:hAnsiTheme="minorHAnsi" w:cstheme="minorHAnsi"/>
          <w:color w:val="auto"/>
          <w:sz w:val="22"/>
          <w:szCs w:val="22"/>
          <w:lang w:eastAsia="en-NZ"/>
        </w:rPr>
        <w:t>tā</w:t>
      </w:r>
      <w:proofErr w:type="spellEnd"/>
      <w:r w:rsidRPr="00D47534">
        <w:rPr>
          <w:rFonts w:asciiTheme="minorHAnsi" w:eastAsia="Calibri" w:hAnsiTheme="minorHAnsi" w:cstheme="minorHAnsi"/>
          <w:color w:val="auto"/>
          <w:sz w:val="22"/>
          <w:szCs w:val="22"/>
          <w:lang w:eastAsia="en-NZ"/>
        </w:rPr>
        <w:t xml:space="preserve"> te Public Service Act ko te </w:t>
      </w:r>
      <w:proofErr w:type="spellStart"/>
      <w:r w:rsidRPr="00D47534">
        <w:rPr>
          <w:rFonts w:asciiTheme="minorHAnsi" w:eastAsia="Calibri" w:hAnsiTheme="minorHAnsi" w:cstheme="minorHAnsi"/>
          <w:color w:val="auto"/>
          <w:sz w:val="22"/>
          <w:szCs w:val="22"/>
          <w:lang w:eastAsia="en-NZ"/>
        </w:rPr>
        <w:t>pūtake</w:t>
      </w:r>
      <w:proofErr w:type="spellEnd"/>
      <w:r w:rsidRPr="00D47534">
        <w:rPr>
          <w:rFonts w:asciiTheme="minorHAnsi" w:eastAsia="Calibri" w:hAnsiTheme="minorHAnsi" w:cstheme="minorHAnsi"/>
          <w:color w:val="auto"/>
          <w:sz w:val="22"/>
          <w:szCs w:val="22"/>
          <w:lang w:eastAsia="en-NZ"/>
        </w:rPr>
        <w:t xml:space="preserve"> o ngā Kaimahi Kāwanatanga, ko te </w:t>
      </w:r>
      <w:proofErr w:type="spellStart"/>
      <w:r w:rsidRPr="00D47534">
        <w:rPr>
          <w:rFonts w:asciiTheme="minorHAnsi" w:eastAsia="Calibri" w:hAnsiTheme="minorHAnsi" w:cstheme="minorHAnsi"/>
          <w:color w:val="auto"/>
          <w:sz w:val="22"/>
          <w:szCs w:val="22"/>
          <w:lang w:eastAsia="en-NZ"/>
        </w:rPr>
        <w:t>tautoko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kāwanatanga </w:t>
      </w:r>
      <w:proofErr w:type="spellStart"/>
      <w:r w:rsidRPr="00D47534">
        <w:rPr>
          <w:rFonts w:asciiTheme="minorHAnsi" w:eastAsia="Calibri" w:hAnsiTheme="minorHAnsi" w:cstheme="minorHAnsi"/>
          <w:color w:val="auto"/>
          <w:sz w:val="22"/>
          <w:szCs w:val="22"/>
          <w:lang w:eastAsia="en-NZ"/>
        </w:rPr>
        <w:t>whai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ture</w:t>
      </w:r>
      <w:proofErr w:type="spellEnd"/>
      <w:r w:rsidRPr="00D47534">
        <w:rPr>
          <w:rFonts w:asciiTheme="minorHAnsi" w:eastAsia="Calibri" w:hAnsiTheme="minorHAnsi" w:cstheme="minorHAnsi"/>
          <w:color w:val="auto"/>
          <w:sz w:val="22"/>
          <w:szCs w:val="22"/>
          <w:lang w:eastAsia="en-NZ"/>
        </w:rPr>
        <w:t xml:space="preserve"> me te kāwanatanga </w:t>
      </w:r>
      <w:proofErr w:type="spellStart"/>
      <w:r w:rsidRPr="00D47534">
        <w:rPr>
          <w:rFonts w:asciiTheme="minorHAnsi" w:eastAsia="Calibri" w:hAnsiTheme="minorHAnsi" w:cstheme="minorHAnsi"/>
          <w:color w:val="auto"/>
          <w:sz w:val="22"/>
          <w:szCs w:val="22"/>
          <w:lang w:eastAsia="en-NZ"/>
        </w:rPr>
        <w:t>manapori</w:t>
      </w:r>
      <w:proofErr w:type="spellEnd"/>
      <w:r w:rsidRPr="00D47534">
        <w:rPr>
          <w:rFonts w:asciiTheme="minorHAnsi" w:eastAsia="Calibri" w:hAnsiTheme="minorHAnsi" w:cstheme="minorHAnsi"/>
          <w:color w:val="auto"/>
          <w:sz w:val="22"/>
          <w:szCs w:val="22"/>
          <w:lang w:eastAsia="en-NZ"/>
        </w:rPr>
        <w:t xml:space="preserve">; ko te </w:t>
      </w:r>
      <w:proofErr w:type="spellStart"/>
      <w:r w:rsidRPr="00D47534">
        <w:rPr>
          <w:rFonts w:asciiTheme="minorHAnsi" w:eastAsia="Calibri" w:hAnsiTheme="minorHAnsi" w:cstheme="minorHAnsi"/>
          <w:color w:val="auto"/>
          <w:sz w:val="22"/>
          <w:szCs w:val="22"/>
          <w:lang w:eastAsia="en-NZ"/>
        </w:rPr>
        <w:t>āwhina</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Kāwanatanga o te </w:t>
      </w:r>
      <w:proofErr w:type="spellStart"/>
      <w:r w:rsidRPr="00D47534">
        <w:rPr>
          <w:rFonts w:asciiTheme="minorHAnsi" w:eastAsia="Calibri" w:hAnsiTheme="minorHAnsi" w:cstheme="minorHAnsi"/>
          <w:color w:val="auto"/>
          <w:sz w:val="22"/>
          <w:szCs w:val="22"/>
          <w:lang w:eastAsia="en-NZ"/>
        </w:rPr>
        <w:t>wā</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nei</w:t>
      </w:r>
      <w:proofErr w:type="spellEnd"/>
      <w:r w:rsidRPr="00D47534">
        <w:rPr>
          <w:rFonts w:asciiTheme="minorHAnsi" w:eastAsia="Calibri" w:hAnsiTheme="minorHAnsi" w:cstheme="minorHAnsi"/>
          <w:color w:val="auto"/>
          <w:sz w:val="22"/>
          <w:szCs w:val="22"/>
          <w:lang w:eastAsia="en-NZ"/>
        </w:rPr>
        <w:t xml:space="preserve"> me ō </w:t>
      </w:r>
      <w:proofErr w:type="spellStart"/>
      <w:r w:rsidRPr="00D47534">
        <w:rPr>
          <w:rFonts w:asciiTheme="minorHAnsi" w:eastAsia="Calibri" w:hAnsiTheme="minorHAnsi" w:cstheme="minorHAnsi"/>
          <w:color w:val="auto"/>
          <w:sz w:val="22"/>
          <w:szCs w:val="22"/>
          <w:lang w:eastAsia="en-NZ"/>
        </w:rPr>
        <w:t>anamata</w:t>
      </w:r>
      <w:proofErr w:type="spellEnd"/>
      <w:r w:rsidRPr="00D47534">
        <w:rPr>
          <w:rFonts w:asciiTheme="minorHAnsi" w:eastAsia="Calibri" w:hAnsiTheme="minorHAnsi" w:cstheme="minorHAnsi"/>
          <w:color w:val="auto"/>
          <w:sz w:val="22"/>
          <w:szCs w:val="22"/>
          <w:lang w:eastAsia="en-NZ"/>
        </w:rPr>
        <w:t xml:space="preserve"> ki te </w:t>
      </w:r>
      <w:proofErr w:type="spellStart"/>
      <w:r w:rsidRPr="00D47534">
        <w:rPr>
          <w:rFonts w:asciiTheme="minorHAnsi" w:eastAsia="Calibri" w:hAnsiTheme="minorHAnsi" w:cstheme="minorHAnsi"/>
          <w:color w:val="auto"/>
          <w:sz w:val="22"/>
          <w:szCs w:val="22"/>
          <w:lang w:eastAsia="en-NZ"/>
        </w:rPr>
        <w:t>whakawhanake</w:t>
      </w:r>
      <w:proofErr w:type="spellEnd"/>
      <w:r w:rsidRPr="00D47534">
        <w:rPr>
          <w:rFonts w:asciiTheme="minorHAnsi" w:eastAsia="Calibri" w:hAnsiTheme="minorHAnsi" w:cstheme="minorHAnsi"/>
          <w:color w:val="auto"/>
          <w:sz w:val="22"/>
          <w:szCs w:val="22"/>
          <w:lang w:eastAsia="en-NZ"/>
        </w:rPr>
        <w:t xml:space="preserve">, ki te </w:t>
      </w:r>
      <w:proofErr w:type="spellStart"/>
      <w:r w:rsidRPr="00D47534">
        <w:rPr>
          <w:rFonts w:asciiTheme="minorHAnsi" w:eastAsia="Calibri" w:hAnsiTheme="minorHAnsi" w:cstheme="minorHAnsi"/>
          <w:color w:val="auto"/>
          <w:sz w:val="22"/>
          <w:szCs w:val="22"/>
          <w:lang w:eastAsia="en-NZ"/>
        </w:rPr>
        <w:t>whakatinana</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hoki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ā </w:t>
      </w:r>
      <w:proofErr w:type="spellStart"/>
      <w:r w:rsidRPr="00D47534">
        <w:rPr>
          <w:rFonts w:asciiTheme="minorHAnsi" w:eastAsia="Calibri" w:hAnsiTheme="minorHAnsi" w:cstheme="minorHAnsi"/>
          <w:color w:val="auto"/>
          <w:sz w:val="22"/>
          <w:szCs w:val="22"/>
          <w:lang w:eastAsia="en-NZ"/>
        </w:rPr>
        <w:t>rātou</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kaupapa</w:t>
      </w:r>
      <w:proofErr w:type="spellEnd"/>
      <w:r w:rsidRPr="00D47534">
        <w:rPr>
          <w:rFonts w:asciiTheme="minorHAnsi" w:eastAsia="Calibri" w:hAnsiTheme="minorHAnsi" w:cstheme="minorHAnsi"/>
          <w:color w:val="auto"/>
          <w:sz w:val="22"/>
          <w:szCs w:val="22"/>
          <w:lang w:eastAsia="en-NZ"/>
        </w:rPr>
        <w:t xml:space="preserve"> here; ko te </w:t>
      </w:r>
      <w:proofErr w:type="spellStart"/>
      <w:r w:rsidRPr="00D47534">
        <w:rPr>
          <w:rFonts w:asciiTheme="minorHAnsi" w:eastAsia="Calibri" w:hAnsiTheme="minorHAnsi" w:cstheme="minorHAnsi"/>
          <w:color w:val="auto"/>
          <w:sz w:val="22"/>
          <w:szCs w:val="22"/>
          <w:lang w:eastAsia="en-NZ"/>
        </w:rPr>
        <w:t>tuku</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ngā </w:t>
      </w:r>
      <w:proofErr w:type="spellStart"/>
      <w:r w:rsidRPr="00D47534">
        <w:rPr>
          <w:rFonts w:asciiTheme="minorHAnsi" w:eastAsia="Calibri" w:hAnsiTheme="minorHAnsi" w:cstheme="minorHAnsi"/>
          <w:color w:val="auto"/>
          <w:sz w:val="22"/>
          <w:szCs w:val="22"/>
          <w:lang w:eastAsia="en-NZ"/>
        </w:rPr>
        <w:t>ratonga</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tūmatanui</w:t>
      </w:r>
      <w:proofErr w:type="spellEnd"/>
      <w:r w:rsidRPr="00D47534">
        <w:rPr>
          <w:rFonts w:asciiTheme="minorHAnsi" w:eastAsia="Calibri" w:hAnsiTheme="minorHAnsi" w:cstheme="minorHAnsi"/>
          <w:color w:val="auto"/>
          <w:sz w:val="22"/>
          <w:szCs w:val="22"/>
          <w:lang w:eastAsia="en-NZ"/>
        </w:rPr>
        <w:t xml:space="preserve"> e </w:t>
      </w:r>
      <w:proofErr w:type="spellStart"/>
      <w:r w:rsidRPr="00D47534">
        <w:rPr>
          <w:rFonts w:asciiTheme="minorHAnsi" w:eastAsia="Calibri" w:hAnsiTheme="minorHAnsi" w:cstheme="minorHAnsi"/>
          <w:color w:val="auto"/>
          <w:sz w:val="22"/>
          <w:szCs w:val="22"/>
          <w:lang w:eastAsia="en-NZ"/>
        </w:rPr>
        <w:t>nui</w:t>
      </w:r>
      <w:proofErr w:type="spellEnd"/>
      <w:r w:rsidRPr="00D47534">
        <w:rPr>
          <w:rFonts w:asciiTheme="minorHAnsi" w:eastAsia="Calibri" w:hAnsiTheme="minorHAnsi" w:cstheme="minorHAnsi"/>
          <w:color w:val="auto"/>
          <w:sz w:val="22"/>
          <w:szCs w:val="22"/>
          <w:lang w:eastAsia="en-NZ"/>
        </w:rPr>
        <w:t xml:space="preserve"> ana te </w:t>
      </w:r>
      <w:proofErr w:type="spellStart"/>
      <w:r w:rsidRPr="00D47534">
        <w:rPr>
          <w:rFonts w:asciiTheme="minorHAnsi" w:eastAsia="Calibri" w:hAnsiTheme="minorHAnsi" w:cstheme="minorHAnsi"/>
          <w:color w:val="auto"/>
          <w:sz w:val="22"/>
          <w:szCs w:val="22"/>
          <w:lang w:eastAsia="en-NZ"/>
        </w:rPr>
        <w:t>kounga</w:t>
      </w:r>
      <w:proofErr w:type="spellEnd"/>
      <w:r w:rsidRPr="00D47534">
        <w:rPr>
          <w:rFonts w:asciiTheme="minorHAnsi" w:eastAsia="Calibri" w:hAnsiTheme="minorHAnsi" w:cstheme="minorHAnsi"/>
          <w:color w:val="auto"/>
          <w:sz w:val="22"/>
          <w:szCs w:val="22"/>
          <w:lang w:eastAsia="en-NZ"/>
        </w:rPr>
        <w:t xml:space="preserve">, e </w:t>
      </w:r>
      <w:proofErr w:type="spellStart"/>
      <w:r w:rsidRPr="00D47534">
        <w:rPr>
          <w:rFonts w:asciiTheme="minorHAnsi" w:eastAsia="Calibri" w:hAnsiTheme="minorHAnsi" w:cstheme="minorHAnsi"/>
          <w:color w:val="auto"/>
          <w:sz w:val="22"/>
          <w:szCs w:val="22"/>
          <w:lang w:eastAsia="en-NZ"/>
        </w:rPr>
        <w:t>nahanaha</w:t>
      </w:r>
      <w:proofErr w:type="spellEnd"/>
      <w:r w:rsidRPr="00D47534">
        <w:rPr>
          <w:rFonts w:asciiTheme="minorHAnsi" w:eastAsia="Calibri" w:hAnsiTheme="minorHAnsi" w:cstheme="minorHAnsi"/>
          <w:color w:val="auto"/>
          <w:sz w:val="22"/>
          <w:szCs w:val="22"/>
          <w:lang w:eastAsia="en-NZ"/>
        </w:rPr>
        <w:t xml:space="preserve"> ana </w:t>
      </w:r>
      <w:proofErr w:type="spellStart"/>
      <w:r w:rsidRPr="00D47534">
        <w:rPr>
          <w:rFonts w:asciiTheme="minorHAnsi" w:eastAsia="Calibri" w:hAnsiTheme="minorHAnsi" w:cstheme="minorHAnsi"/>
          <w:color w:val="auto"/>
          <w:sz w:val="22"/>
          <w:szCs w:val="22"/>
          <w:lang w:eastAsia="en-NZ"/>
        </w:rPr>
        <w:t>anō</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hoki</w:t>
      </w:r>
      <w:proofErr w:type="spellEnd"/>
      <w:r w:rsidRPr="00D47534">
        <w:rPr>
          <w:rFonts w:asciiTheme="minorHAnsi" w:eastAsia="Calibri" w:hAnsiTheme="minorHAnsi" w:cstheme="minorHAnsi"/>
          <w:color w:val="auto"/>
          <w:sz w:val="22"/>
          <w:szCs w:val="22"/>
          <w:lang w:eastAsia="en-NZ"/>
        </w:rPr>
        <w:t xml:space="preserve">; ko te </w:t>
      </w:r>
      <w:proofErr w:type="spellStart"/>
      <w:r w:rsidRPr="00D47534">
        <w:rPr>
          <w:rFonts w:asciiTheme="minorHAnsi" w:eastAsia="Calibri" w:hAnsiTheme="minorHAnsi" w:cstheme="minorHAnsi"/>
          <w:color w:val="auto"/>
          <w:sz w:val="22"/>
          <w:szCs w:val="22"/>
          <w:lang w:eastAsia="en-NZ"/>
        </w:rPr>
        <w:t>tautoko</w:t>
      </w:r>
      <w:proofErr w:type="spellEnd"/>
      <w:r w:rsidRPr="00D47534">
        <w:rPr>
          <w:rFonts w:asciiTheme="minorHAnsi" w:eastAsia="Calibri" w:hAnsiTheme="minorHAnsi" w:cstheme="minorHAnsi"/>
          <w:color w:val="auto"/>
          <w:sz w:val="22"/>
          <w:szCs w:val="22"/>
          <w:lang w:eastAsia="en-NZ"/>
        </w:rPr>
        <w:t xml:space="preserve"> i te Kāwanatanga e </w:t>
      </w:r>
      <w:proofErr w:type="spellStart"/>
      <w:r w:rsidRPr="00D47534">
        <w:rPr>
          <w:rFonts w:asciiTheme="minorHAnsi" w:eastAsia="Calibri" w:hAnsiTheme="minorHAnsi" w:cstheme="minorHAnsi"/>
          <w:color w:val="auto"/>
          <w:sz w:val="22"/>
          <w:szCs w:val="22"/>
          <w:lang w:eastAsia="en-NZ"/>
        </w:rPr>
        <w:t>tūroa</w:t>
      </w:r>
      <w:proofErr w:type="spellEnd"/>
      <w:r w:rsidRPr="00D47534">
        <w:rPr>
          <w:rFonts w:asciiTheme="minorHAnsi" w:eastAsia="Calibri" w:hAnsiTheme="minorHAnsi" w:cstheme="minorHAnsi"/>
          <w:color w:val="auto"/>
          <w:sz w:val="22"/>
          <w:szCs w:val="22"/>
          <w:lang w:eastAsia="en-NZ"/>
        </w:rPr>
        <w:t xml:space="preserve"> ai te </w:t>
      </w:r>
      <w:proofErr w:type="spellStart"/>
      <w:r w:rsidRPr="00D47534">
        <w:rPr>
          <w:rFonts w:asciiTheme="minorHAnsi" w:eastAsia="Calibri" w:hAnsiTheme="minorHAnsi" w:cstheme="minorHAnsi"/>
          <w:color w:val="auto"/>
          <w:sz w:val="22"/>
          <w:szCs w:val="22"/>
          <w:lang w:eastAsia="en-NZ"/>
        </w:rPr>
        <w:t>whai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oranga</w:t>
      </w:r>
      <w:proofErr w:type="spellEnd"/>
      <w:r w:rsidRPr="00D47534">
        <w:rPr>
          <w:rFonts w:asciiTheme="minorHAnsi" w:eastAsia="Calibri" w:hAnsiTheme="minorHAnsi" w:cstheme="minorHAnsi"/>
          <w:color w:val="auto"/>
          <w:sz w:val="22"/>
          <w:szCs w:val="22"/>
          <w:lang w:eastAsia="en-NZ"/>
        </w:rPr>
        <w:t xml:space="preserve"> o te </w:t>
      </w:r>
      <w:proofErr w:type="spellStart"/>
      <w:r w:rsidRPr="00D47534">
        <w:rPr>
          <w:rFonts w:asciiTheme="minorHAnsi" w:eastAsia="Calibri" w:hAnsiTheme="minorHAnsi" w:cstheme="minorHAnsi"/>
          <w:color w:val="auto"/>
          <w:sz w:val="22"/>
          <w:szCs w:val="22"/>
          <w:lang w:eastAsia="en-NZ"/>
        </w:rPr>
        <w:t>marea</w:t>
      </w:r>
      <w:proofErr w:type="spellEnd"/>
      <w:r w:rsidRPr="00D47534">
        <w:rPr>
          <w:rFonts w:asciiTheme="minorHAnsi" w:eastAsia="Calibri" w:hAnsiTheme="minorHAnsi" w:cstheme="minorHAnsi"/>
          <w:color w:val="auto"/>
          <w:sz w:val="22"/>
          <w:szCs w:val="22"/>
          <w:lang w:eastAsia="en-NZ"/>
        </w:rPr>
        <w:t xml:space="preserve">; ko te </w:t>
      </w:r>
      <w:proofErr w:type="spellStart"/>
      <w:r w:rsidRPr="00D47534">
        <w:rPr>
          <w:rFonts w:asciiTheme="minorHAnsi" w:eastAsia="Calibri" w:hAnsiTheme="minorHAnsi" w:cstheme="minorHAnsi"/>
          <w:color w:val="auto"/>
          <w:sz w:val="22"/>
          <w:szCs w:val="22"/>
          <w:lang w:eastAsia="en-NZ"/>
        </w:rPr>
        <w:t>huawaere</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w:t>
      </w:r>
      <w:proofErr w:type="spellStart"/>
      <w:r w:rsidRPr="00D47534">
        <w:rPr>
          <w:rFonts w:asciiTheme="minorHAnsi" w:eastAsia="Calibri" w:hAnsiTheme="minorHAnsi" w:cstheme="minorHAnsi"/>
          <w:color w:val="auto"/>
          <w:sz w:val="22"/>
          <w:szCs w:val="22"/>
          <w:lang w:eastAsia="en-NZ"/>
        </w:rPr>
        <w:t>whai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wāhitanga</w:t>
      </w:r>
      <w:proofErr w:type="spellEnd"/>
      <w:r w:rsidRPr="00D47534">
        <w:rPr>
          <w:rFonts w:asciiTheme="minorHAnsi" w:eastAsia="Calibri" w:hAnsiTheme="minorHAnsi" w:cstheme="minorHAnsi"/>
          <w:color w:val="auto"/>
          <w:sz w:val="22"/>
          <w:szCs w:val="22"/>
          <w:lang w:eastAsia="en-NZ"/>
        </w:rPr>
        <w:t xml:space="preserve"> o te </w:t>
      </w:r>
      <w:proofErr w:type="spellStart"/>
      <w:r w:rsidRPr="00D47534">
        <w:rPr>
          <w:rFonts w:asciiTheme="minorHAnsi" w:eastAsia="Calibri" w:hAnsiTheme="minorHAnsi" w:cstheme="minorHAnsi"/>
          <w:color w:val="auto"/>
          <w:sz w:val="22"/>
          <w:szCs w:val="22"/>
          <w:lang w:eastAsia="en-NZ"/>
        </w:rPr>
        <w:t>kirirarau</w:t>
      </w:r>
      <w:proofErr w:type="spellEnd"/>
      <w:r w:rsidRPr="00D47534">
        <w:rPr>
          <w:rFonts w:asciiTheme="minorHAnsi" w:eastAsia="Calibri" w:hAnsiTheme="minorHAnsi" w:cstheme="minorHAnsi"/>
          <w:color w:val="auto"/>
          <w:sz w:val="22"/>
          <w:szCs w:val="22"/>
          <w:lang w:eastAsia="en-NZ"/>
        </w:rPr>
        <w:t xml:space="preserve"> ki te </w:t>
      </w:r>
      <w:proofErr w:type="spellStart"/>
      <w:r w:rsidRPr="00D47534">
        <w:rPr>
          <w:rFonts w:asciiTheme="minorHAnsi" w:eastAsia="Calibri" w:hAnsiTheme="minorHAnsi" w:cstheme="minorHAnsi"/>
          <w:color w:val="auto"/>
          <w:sz w:val="22"/>
          <w:szCs w:val="22"/>
          <w:lang w:eastAsia="en-NZ"/>
        </w:rPr>
        <w:t>ao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tūmatanui</w:t>
      </w:r>
      <w:proofErr w:type="spellEnd"/>
      <w:r w:rsidRPr="00D47534">
        <w:rPr>
          <w:rFonts w:asciiTheme="minorHAnsi" w:eastAsia="Calibri" w:hAnsiTheme="minorHAnsi" w:cstheme="minorHAnsi"/>
          <w:color w:val="auto"/>
          <w:sz w:val="22"/>
          <w:szCs w:val="22"/>
          <w:lang w:eastAsia="en-NZ"/>
        </w:rPr>
        <w:t xml:space="preserve"> me te </w:t>
      </w:r>
      <w:proofErr w:type="spellStart"/>
      <w:r w:rsidRPr="00D47534">
        <w:rPr>
          <w:rFonts w:asciiTheme="minorHAnsi" w:eastAsia="Calibri" w:hAnsiTheme="minorHAnsi" w:cstheme="minorHAnsi"/>
          <w:color w:val="auto"/>
          <w:sz w:val="22"/>
          <w:szCs w:val="22"/>
          <w:lang w:eastAsia="en-NZ"/>
        </w:rPr>
        <w:t>whakatutuki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ngā mahi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runga</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tā</w:t>
      </w:r>
      <w:proofErr w:type="spellEnd"/>
      <w:r w:rsidRPr="00D47534">
        <w:rPr>
          <w:rFonts w:asciiTheme="minorHAnsi" w:eastAsia="Calibri" w:hAnsiTheme="minorHAnsi" w:cstheme="minorHAnsi"/>
          <w:color w:val="auto"/>
          <w:sz w:val="22"/>
          <w:szCs w:val="22"/>
          <w:lang w:eastAsia="en-NZ"/>
        </w:rPr>
        <w:t xml:space="preserve"> te </w:t>
      </w:r>
      <w:proofErr w:type="spellStart"/>
      <w:r w:rsidRPr="00D47534">
        <w:rPr>
          <w:rFonts w:asciiTheme="minorHAnsi" w:eastAsia="Calibri" w:hAnsiTheme="minorHAnsi" w:cstheme="minorHAnsi"/>
          <w:color w:val="auto"/>
          <w:sz w:val="22"/>
          <w:szCs w:val="22"/>
          <w:lang w:eastAsia="en-NZ"/>
        </w:rPr>
        <w:t>ture</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whakahau</w:t>
      </w:r>
      <w:proofErr w:type="spellEnd"/>
      <w:r w:rsidRPr="00D47534">
        <w:rPr>
          <w:rFonts w:asciiTheme="minorHAnsi" w:eastAsia="Calibri" w:hAnsiTheme="minorHAnsi" w:cstheme="minorHAnsi"/>
          <w:color w:val="auto"/>
          <w:sz w:val="22"/>
          <w:szCs w:val="22"/>
          <w:lang w:eastAsia="en-NZ"/>
        </w:rPr>
        <w:t xml:space="preserve"> ai. E </w:t>
      </w:r>
      <w:proofErr w:type="spellStart"/>
      <w:r w:rsidRPr="00D47534">
        <w:rPr>
          <w:rFonts w:asciiTheme="minorHAnsi" w:eastAsia="Calibri" w:hAnsiTheme="minorHAnsi" w:cstheme="minorHAnsi"/>
          <w:color w:val="auto"/>
          <w:sz w:val="22"/>
          <w:szCs w:val="22"/>
          <w:lang w:eastAsia="en-NZ"/>
        </w:rPr>
        <w:t>hiranga</w:t>
      </w:r>
      <w:proofErr w:type="spellEnd"/>
      <w:r w:rsidRPr="00D47534">
        <w:rPr>
          <w:rFonts w:asciiTheme="minorHAnsi" w:eastAsia="Calibri" w:hAnsiTheme="minorHAnsi" w:cstheme="minorHAnsi"/>
          <w:color w:val="auto"/>
          <w:sz w:val="22"/>
          <w:szCs w:val="22"/>
          <w:lang w:eastAsia="en-NZ"/>
        </w:rPr>
        <w:t xml:space="preserve"> ana te wāhi ki a </w:t>
      </w:r>
      <w:proofErr w:type="spellStart"/>
      <w:r w:rsidRPr="00D47534">
        <w:rPr>
          <w:rFonts w:asciiTheme="minorHAnsi" w:eastAsia="Calibri" w:hAnsiTheme="minorHAnsi" w:cstheme="minorHAnsi"/>
          <w:color w:val="auto"/>
          <w:sz w:val="22"/>
          <w:szCs w:val="22"/>
          <w:lang w:eastAsia="en-NZ"/>
        </w:rPr>
        <w:t>mātou</w:t>
      </w:r>
      <w:proofErr w:type="spellEnd"/>
      <w:r w:rsidRPr="00D47534">
        <w:rPr>
          <w:rFonts w:asciiTheme="minorHAnsi" w:eastAsia="Calibri" w:hAnsiTheme="minorHAnsi" w:cstheme="minorHAnsi"/>
          <w:color w:val="auto"/>
          <w:sz w:val="22"/>
          <w:szCs w:val="22"/>
          <w:lang w:eastAsia="en-NZ"/>
        </w:rPr>
        <w:t xml:space="preserve"> ki te </w:t>
      </w:r>
      <w:proofErr w:type="spellStart"/>
      <w:r w:rsidRPr="00D47534">
        <w:rPr>
          <w:rFonts w:asciiTheme="minorHAnsi" w:eastAsia="Calibri" w:hAnsiTheme="minorHAnsi" w:cstheme="minorHAnsi"/>
          <w:color w:val="auto"/>
          <w:sz w:val="22"/>
          <w:szCs w:val="22"/>
          <w:lang w:eastAsia="en-NZ"/>
        </w:rPr>
        <w:t>tautoko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w:t>
      </w:r>
      <w:proofErr w:type="spellStart"/>
      <w:r w:rsidRPr="00D47534">
        <w:rPr>
          <w:rFonts w:asciiTheme="minorHAnsi" w:eastAsia="Calibri" w:hAnsiTheme="minorHAnsi" w:cstheme="minorHAnsi"/>
          <w:color w:val="auto"/>
          <w:sz w:val="22"/>
          <w:szCs w:val="22"/>
          <w:lang w:eastAsia="en-NZ"/>
        </w:rPr>
        <w:t>Karauna</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ana </w:t>
      </w:r>
      <w:proofErr w:type="spellStart"/>
      <w:r w:rsidRPr="00D47534">
        <w:rPr>
          <w:rFonts w:asciiTheme="minorHAnsi" w:eastAsia="Calibri" w:hAnsiTheme="minorHAnsi" w:cstheme="minorHAnsi"/>
          <w:color w:val="auto"/>
          <w:sz w:val="22"/>
          <w:szCs w:val="22"/>
          <w:lang w:eastAsia="en-NZ"/>
        </w:rPr>
        <w:t>hononga</w:t>
      </w:r>
      <w:proofErr w:type="spellEnd"/>
      <w:r w:rsidRPr="00D47534">
        <w:rPr>
          <w:rFonts w:asciiTheme="minorHAnsi" w:eastAsia="Calibri" w:hAnsiTheme="minorHAnsi" w:cstheme="minorHAnsi"/>
          <w:color w:val="auto"/>
          <w:sz w:val="22"/>
          <w:szCs w:val="22"/>
          <w:lang w:eastAsia="en-NZ"/>
        </w:rPr>
        <w:t xml:space="preserve"> ki ngā iwi Māori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raro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Tiriti o Waitangi. </w:t>
      </w:r>
      <w:proofErr w:type="spellStart"/>
      <w:r w:rsidRPr="00D47534">
        <w:rPr>
          <w:rFonts w:asciiTheme="minorHAnsi" w:eastAsia="Calibri" w:hAnsiTheme="minorHAnsi" w:cstheme="minorHAnsi"/>
          <w:color w:val="auto"/>
          <w:sz w:val="22"/>
          <w:szCs w:val="22"/>
          <w:lang w:eastAsia="en-NZ"/>
        </w:rPr>
        <w:t>Ahakoa</w:t>
      </w:r>
      <w:proofErr w:type="spellEnd"/>
      <w:r w:rsidRPr="00D47534">
        <w:rPr>
          <w:rFonts w:asciiTheme="minorHAnsi" w:eastAsia="Calibri" w:hAnsiTheme="minorHAnsi" w:cstheme="minorHAnsi"/>
          <w:color w:val="auto"/>
          <w:sz w:val="22"/>
          <w:szCs w:val="22"/>
          <w:lang w:eastAsia="en-NZ"/>
        </w:rPr>
        <w:t xml:space="preserve"> he </w:t>
      </w:r>
      <w:proofErr w:type="spellStart"/>
      <w:r w:rsidRPr="00D47534">
        <w:rPr>
          <w:rFonts w:asciiTheme="minorHAnsi" w:eastAsia="Calibri" w:hAnsiTheme="minorHAnsi" w:cstheme="minorHAnsi"/>
          <w:color w:val="auto"/>
          <w:sz w:val="22"/>
          <w:szCs w:val="22"/>
          <w:lang w:eastAsia="en-NZ"/>
        </w:rPr>
        <w:t>nui</w:t>
      </w:r>
      <w:proofErr w:type="spellEnd"/>
      <w:r w:rsidRPr="00D47534">
        <w:rPr>
          <w:rFonts w:asciiTheme="minorHAnsi" w:eastAsia="Calibri" w:hAnsiTheme="minorHAnsi" w:cstheme="minorHAnsi"/>
          <w:color w:val="auto"/>
          <w:sz w:val="22"/>
          <w:szCs w:val="22"/>
          <w:lang w:eastAsia="en-NZ"/>
        </w:rPr>
        <w:t xml:space="preserve"> ngā </w:t>
      </w:r>
      <w:proofErr w:type="spellStart"/>
      <w:r w:rsidRPr="00D47534">
        <w:rPr>
          <w:rFonts w:asciiTheme="minorHAnsi" w:eastAsia="Calibri" w:hAnsiTheme="minorHAnsi" w:cstheme="minorHAnsi"/>
          <w:color w:val="auto"/>
          <w:sz w:val="22"/>
          <w:szCs w:val="22"/>
          <w:lang w:eastAsia="en-NZ"/>
        </w:rPr>
        <w:t>momo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tūranga</w:t>
      </w:r>
      <w:proofErr w:type="spellEnd"/>
      <w:r w:rsidRPr="00D47534">
        <w:rPr>
          <w:rFonts w:asciiTheme="minorHAnsi" w:eastAsia="Calibri" w:hAnsiTheme="minorHAnsi" w:cstheme="minorHAnsi"/>
          <w:color w:val="auto"/>
          <w:sz w:val="22"/>
          <w:szCs w:val="22"/>
          <w:lang w:eastAsia="en-NZ"/>
        </w:rPr>
        <w:t xml:space="preserve"> mahi, e </w:t>
      </w:r>
      <w:proofErr w:type="spellStart"/>
      <w:r w:rsidRPr="00D47534">
        <w:rPr>
          <w:rFonts w:asciiTheme="minorHAnsi" w:eastAsia="Calibri" w:hAnsiTheme="minorHAnsi" w:cstheme="minorHAnsi"/>
          <w:color w:val="auto"/>
          <w:sz w:val="22"/>
          <w:szCs w:val="22"/>
          <w:lang w:eastAsia="en-NZ"/>
        </w:rPr>
        <w:t>tapatahi</w:t>
      </w:r>
      <w:proofErr w:type="spellEnd"/>
      <w:r w:rsidRPr="00D47534">
        <w:rPr>
          <w:rFonts w:asciiTheme="minorHAnsi" w:eastAsia="Calibri" w:hAnsiTheme="minorHAnsi" w:cstheme="minorHAnsi"/>
          <w:color w:val="auto"/>
          <w:sz w:val="22"/>
          <w:szCs w:val="22"/>
          <w:lang w:eastAsia="en-NZ"/>
        </w:rPr>
        <w:t xml:space="preserve"> ana ngā </w:t>
      </w:r>
      <w:proofErr w:type="spellStart"/>
      <w:r w:rsidRPr="00D47534">
        <w:rPr>
          <w:rFonts w:asciiTheme="minorHAnsi" w:eastAsia="Calibri" w:hAnsiTheme="minorHAnsi" w:cstheme="minorHAnsi"/>
          <w:color w:val="auto"/>
          <w:sz w:val="22"/>
          <w:szCs w:val="22"/>
          <w:lang w:eastAsia="en-NZ"/>
        </w:rPr>
        <w:t>kaimahi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tūmatanui</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roto </w:t>
      </w:r>
      <w:proofErr w:type="spellStart"/>
      <w:r w:rsidRPr="00D47534">
        <w:rPr>
          <w:rFonts w:asciiTheme="minorHAnsi" w:eastAsia="Calibri" w:hAnsiTheme="minorHAnsi" w:cstheme="minorHAnsi"/>
          <w:color w:val="auto"/>
          <w:sz w:val="22"/>
          <w:szCs w:val="22"/>
          <w:lang w:eastAsia="en-NZ"/>
        </w:rPr>
        <w:t>i</w:t>
      </w:r>
      <w:proofErr w:type="spellEnd"/>
      <w:r w:rsidRPr="00D47534">
        <w:rPr>
          <w:rFonts w:asciiTheme="minorHAnsi" w:eastAsia="Calibri" w:hAnsiTheme="minorHAnsi" w:cstheme="minorHAnsi"/>
          <w:color w:val="auto"/>
          <w:sz w:val="22"/>
          <w:szCs w:val="22"/>
          <w:lang w:eastAsia="en-NZ"/>
        </w:rPr>
        <w:t xml:space="preserve"> te </w:t>
      </w:r>
      <w:proofErr w:type="spellStart"/>
      <w:r w:rsidRPr="00D47534">
        <w:rPr>
          <w:rFonts w:asciiTheme="minorHAnsi" w:eastAsia="Calibri" w:hAnsiTheme="minorHAnsi" w:cstheme="minorHAnsi"/>
          <w:color w:val="auto"/>
          <w:sz w:val="22"/>
          <w:szCs w:val="22"/>
          <w:lang w:eastAsia="en-NZ"/>
        </w:rPr>
        <w:t>whakaaro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nui</w:t>
      </w:r>
      <w:proofErr w:type="spellEnd"/>
      <w:r w:rsidRPr="00D47534">
        <w:rPr>
          <w:rFonts w:asciiTheme="minorHAnsi" w:eastAsia="Calibri" w:hAnsiTheme="minorHAnsi" w:cstheme="minorHAnsi"/>
          <w:color w:val="auto"/>
          <w:sz w:val="22"/>
          <w:szCs w:val="22"/>
          <w:lang w:eastAsia="en-NZ"/>
        </w:rPr>
        <w:t xml:space="preserve"> ki te </w:t>
      </w:r>
      <w:proofErr w:type="spellStart"/>
      <w:r w:rsidRPr="00D47534">
        <w:rPr>
          <w:rFonts w:asciiTheme="minorHAnsi" w:eastAsia="Calibri" w:hAnsiTheme="minorHAnsi" w:cstheme="minorHAnsi"/>
          <w:color w:val="auto"/>
          <w:sz w:val="22"/>
          <w:szCs w:val="22"/>
          <w:lang w:eastAsia="en-NZ"/>
        </w:rPr>
        <w:t>hāpai</w:t>
      </w:r>
      <w:proofErr w:type="spellEnd"/>
      <w:r w:rsidRPr="00D47534">
        <w:rPr>
          <w:rFonts w:asciiTheme="minorHAnsi" w:eastAsia="Calibri" w:hAnsiTheme="minorHAnsi" w:cstheme="minorHAnsi"/>
          <w:color w:val="auto"/>
          <w:sz w:val="22"/>
          <w:szCs w:val="22"/>
          <w:lang w:eastAsia="en-NZ"/>
        </w:rPr>
        <w:t xml:space="preserve"> i ngā </w:t>
      </w:r>
      <w:proofErr w:type="spellStart"/>
      <w:r w:rsidRPr="00D47534">
        <w:rPr>
          <w:rFonts w:asciiTheme="minorHAnsi" w:eastAsia="Calibri" w:hAnsiTheme="minorHAnsi" w:cstheme="minorHAnsi"/>
          <w:color w:val="auto"/>
          <w:sz w:val="22"/>
          <w:szCs w:val="22"/>
          <w:lang w:eastAsia="en-NZ"/>
        </w:rPr>
        <w:t>hapori</w:t>
      </w:r>
      <w:proofErr w:type="spellEnd"/>
      <w:r w:rsidRPr="00D47534">
        <w:rPr>
          <w:rFonts w:asciiTheme="minorHAnsi" w:eastAsia="Calibri" w:hAnsiTheme="minorHAnsi" w:cstheme="minorHAnsi"/>
          <w:color w:val="auto"/>
          <w:sz w:val="22"/>
          <w:szCs w:val="22"/>
          <w:lang w:eastAsia="en-NZ"/>
        </w:rPr>
        <w:t xml:space="preserve">, ka </w:t>
      </w:r>
      <w:proofErr w:type="spellStart"/>
      <w:r w:rsidRPr="00D47534">
        <w:rPr>
          <w:rFonts w:asciiTheme="minorHAnsi" w:eastAsia="Calibri" w:hAnsiTheme="minorHAnsi" w:cstheme="minorHAnsi"/>
          <w:color w:val="auto"/>
          <w:sz w:val="22"/>
          <w:szCs w:val="22"/>
          <w:lang w:eastAsia="en-NZ"/>
        </w:rPr>
        <w:t>mutu</w:t>
      </w:r>
      <w:proofErr w:type="spellEnd"/>
      <w:r w:rsidRPr="00D47534">
        <w:rPr>
          <w:rFonts w:asciiTheme="minorHAnsi" w:eastAsia="Calibri" w:hAnsiTheme="minorHAnsi" w:cstheme="minorHAnsi"/>
          <w:color w:val="auto"/>
          <w:sz w:val="22"/>
          <w:szCs w:val="22"/>
          <w:lang w:eastAsia="en-NZ"/>
        </w:rPr>
        <w:t xml:space="preserve">, e </w:t>
      </w:r>
      <w:proofErr w:type="spellStart"/>
      <w:r w:rsidRPr="00D47534">
        <w:rPr>
          <w:rFonts w:asciiTheme="minorHAnsi" w:eastAsia="Calibri" w:hAnsiTheme="minorHAnsi" w:cstheme="minorHAnsi"/>
          <w:color w:val="auto"/>
          <w:sz w:val="22"/>
          <w:szCs w:val="22"/>
          <w:lang w:eastAsia="en-NZ"/>
        </w:rPr>
        <w:t>arahina</w:t>
      </w:r>
      <w:proofErr w:type="spellEnd"/>
      <w:r w:rsidRPr="00D47534">
        <w:rPr>
          <w:rFonts w:asciiTheme="minorHAnsi" w:eastAsia="Calibri" w:hAnsiTheme="minorHAnsi" w:cstheme="minorHAnsi"/>
          <w:color w:val="auto"/>
          <w:sz w:val="22"/>
          <w:szCs w:val="22"/>
          <w:lang w:eastAsia="en-NZ"/>
        </w:rPr>
        <w:t xml:space="preserve"> ana ā </w:t>
      </w:r>
      <w:proofErr w:type="spellStart"/>
      <w:r w:rsidRPr="00D47534">
        <w:rPr>
          <w:rFonts w:asciiTheme="minorHAnsi" w:eastAsia="Calibri" w:hAnsiTheme="minorHAnsi" w:cstheme="minorHAnsi"/>
          <w:color w:val="auto"/>
          <w:sz w:val="22"/>
          <w:szCs w:val="22"/>
          <w:lang w:eastAsia="en-NZ"/>
        </w:rPr>
        <w:t>mātou</w:t>
      </w:r>
      <w:proofErr w:type="spellEnd"/>
      <w:r w:rsidRPr="00D47534">
        <w:rPr>
          <w:rFonts w:asciiTheme="minorHAnsi" w:eastAsia="Calibri" w:hAnsiTheme="minorHAnsi" w:cstheme="minorHAnsi"/>
          <w:color w:val="auto"/>
          <w:sz w:val="22"/>
          <w:szCs w:val="22"/>
          <w:lang w:eastAsia="en-NZ"/>
        </w:rPr>
        <w:t xml:space="preserve"> mahi e ngā </w:t>
      </w:r>
      <w:proofErr w:type="spellStart"/>
      <w:r w:rsidRPr="00D47534">
        <w:rPr>
          <w:rFonts w:asciiTheme="minorHAnsi" w:eastAsia="Calibri" w:hAnsiTheme="minorHAnsi" w:cstheme="minorHAnsi"/>
          <w:color w:val="auto"/>
          <w:sz w:val="22"/>
          <w:szCs w:val="22"/>
          <w:lang w:eastAsia="en-NZ"/>
        </w:rPr>
        <w:t>mātāpono</w:t>
      </w:r>
      <w:proofErr w:type="spellEnd"/>
      <w:r w:rsidRPr="00D47534">
        <w:rPr>
          <w:rFonts w:asciiTheme="minorHAnsi" w:eastAsia="Calibri" w:hAnsiTheme="minorHAnsi" w:cstheme="minorHAnsi"/>
          <w:color w:val="auto"/>
          <w:sz w:val="22"/>
          <w:szCs w:val="22"/>
          <w:lang w:eastAsia="en-NZ"/>
        </w:rPr>
        <w:t xml:space="preserve"> </w:t>
      </w:r>
      <w:proofErr w:type="spellStart"/>
      <w:r w:rsidRPr="00D47534">
        <w:rPr>
          <w:rFonts w:asciiTheme="minorHAnsi" w:eastAsia="Calibri" w:hAnsiTheme="minorHAnsi" w:cstheme="minorHAnsi"/>
          <w:color w:val="auto"/>
          <w:sz w:val="22"/>
          <w:szCs w:val="22"/>
          <w:lang w:eastAsia="en-NZ"/>
        </w:rPr>
        <w:t>matua</w:t>
      </w:r>
      <w:proofErr w:type="spellEnd"/>
      <w:r w:rsidRPr="00D47534">
        <w:rPr>
          <w:rFonts w:asciiTheme="minorHAnsi" w:eastAsia="Calibri" w:hAnsiTheme="minorHAnsi" w:cstheme="minorHAnsi"/>
          <w:color w:val="auto"/>
          <w:sz w:val="22"/>
          <w:szCs w:val="22"/>
          <w:lang w:eastAsia="en-NZ"/>
        </w:rPr>
        <w:t xml:space="preserve"> me ngā </w:t>
      </w:r>
      <w:proofErr w:type="spellStart"/>
      <w:r w:rsidRPr="00D47534">
        <w:rPr>
          <w:rFonts w:asciiTheme="minorHAnsi" w:eastAsia="Calibri" w:hAnsiTheme="minorHAnsi" w:cstheme="minorHAnsi"/>
          <w:color w:val="auto"/>
          <w:sz w:val="22"/>
          <w:szCs w:val="22"/>
          <w:lang w:eastAsia="en-NZ"/>
        </w:rPr>
        <w:t>uara</w:t>
      </w:r>
      <w:proofErr w:type="spellEnd"/>
      <w:r w:rsidRPr="00D47534">
        <w:rPr>
          <w:rFonts w:asciiTheme="minorHAnsi" w:eastAsia="Calibri" w:hAnsiTheme="minorHAnsi" w:cstheme="minorHAnsi"/>
          <w:color w:val="auto"/>
          <w:sz w:val="22"/>
          <w:szCs w:val="22"/>
          <w:lang w:eastAsia="en-NZ"/>
        </w:rPr>
        <w:t xml:space="preserve"> o ngā Kaimahi </w:t>
      </w:r>
      <w:proofErr w:type="spellStart"/>
      <w:r w:rsidRPr="00D47534">
        <w:rPr>
          <w:rFonts w:asciiTheme="minorHAnsi" w:eastAsia="Calibri" w:hAnsiTheme="minorHAnsi" w:cstheme="minorHAnsi"/>
          <w:color w:val="auto"/>
          <w:sz w:val="22"/>
          <w:szCs w:val="22"/>
          <w:lang w:eastAsia="en-NZ"/>
        </w:rPr>
        <w:t>Tūmatanui</w:t>
      </w:r>
      <w:proofErr w:type="spellEnd"/>
      <w:r w:rsidRPr="00D47534">
        <w:rPr>
          <w:rFonts w:asciiTheme="minorHAnsi" w:eastAsia="Calibri" w:hAnsiTheme="minorHAnsi" w:cstheme="minorHAnsi"/>
          <w:color w:val="auto"/>
          <w:sz w:val="22"/>
          <w:szCs w:val="22"/>
          <w:lang w:eastAsia="en-NZ"/>
        </w:rPr>
        <w:t xml:space="preserve">. </w:t>
      </w:r>
    </w:p>
    <w:p w14:paraId="61D66409" w14:textId="77777777" w:rsidR="00791F13" w:rsidRPr="00D47534" w:rsidRDefault="00791F13" w:rsidP="00791F13">
      <w:pPr>
        <w:spacing w:line="240" w:lineRule="auto"/>
        <w:rPr>
          <w:rFonts w:cstheme="minorHAnsi"/>
        </w:rPr>
      </w:pPr>
    </w:p>
    <w:p w14:paraId="78C891BF" w14:textId="77777777" w:rsidR="00791F13" w:rsidRPr="002D3825" w:rsidRDefault="00791F13" w:rsidP="00791F13">
      <w:pPr>
        <w:spacing w:after="0" w:line="240" w:lineRule="auto"/>
        <w:rPr>
          <w:rFonts w:ascii="Source Sans Pro" w:eastAsia="Calibri" w:hAnsi="Source Sans Pro" w:cs="Calibri"/>
          <w:lang w:eastAsia="en-NZ"/>
        </w:rPr>
      </w:pPr>
      <w:r w:rsidRPr="00D47534">
        <w:rPr>
          <w:rFonts w:eastAsia="Calibri" w:cstheme="minorHAnsi"/>
          <w:lang w:eastAsia="en-NZ"/>
        </w:rPr>
        <w:t>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w:t>
      </w:r>
      <w:proofErr w:type="gramStart"/>
      <w:r w:rsidRPr="00D47534">
        <w:rPr>
          <w:rFonts w:eastAsia="Calibri" w:cstheme="minorHAnsi"/>
          <w:lang w:eastAsia="en-NZ"/>
        </w:rPr>
        <w:t>community,</w:t>
      </w:r>
      <w:r>
        <w:rPr>
          <w:rFonts w:eastAsia="Calibri" w:cstheme="minorHAnsi"/>
          <w:lang w:eastAsia="en-NZ"/>
        </w:rPr>
        <w:t xml:space="preserve"> </w:t>
      </w:r>
      <w:r w:rsidRPr="00D47534">
        <w:rPr>
          <w:rFonts w:eastAsia="Calibri" w:cstheme="minorHAnsi"/>
          <w:lang w:eastAsia="en-NZ"/>
        </w:rPr>
        <w:t>and</w:t>
      </w:r>
      <w:proofErr w:type="gramEnd"/>
      <w:r w:rsidRPr="00D47534">
        <w:rPr>
          <w:rFonts w:eastAsia="Calibri" w:cstheme="minorHAnsi"/>
          <w:lang w:eastAsia="en-NZ"/>
        </w:rPr>
        <w:t> guided by the core principles and values of the public service in our work</w:t>
      </w:r>
      <w:r w:rsidRPr="002D3825">
        <w:rPr>
          <w:rFonts w:ascii="Source Sans Pro" w:eastAsia="Calibri" w:hAnsi="Source Sans Pro" w:cs="Calibri"/>
          <w:lang w:eastAsia="en-NZ"/>
        </w:rPr>
        <w:t>.</w:t>
      </w:r>
    </w:p>
    <w:p w14:paraId="568FC0BB" w14:textId="77777777" w:rsidR="00791F13" w:rsidRDefault="00791F13" w:rsidP="00754CCE">
      <w:pPr>
        <w:rPr>
          <w:lang w:val="en-GB"/>
        </w:rPr>
      </w:pPr>
    </w:p>
    <w:sectPr w:rsidR="00791F13" w:rsidSect="005F552D">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1572" w14:textId="77777777" w:rsidR="00AB15CA" w:rsidRDefault="00AB15CA" w:rsidP="00705973">
      <w:pPr>
        <w:spacing w:after="0" w:line="240" w:lineRule="auto"/>
      </w:pPr>
      <w:r>
        <w:separator/>
      </w:r>
    </w:p>
  </w:endnote>
  <w:endnote w:type="continuationSeparator" w:id="0">
    <w:p w14:paraId="58334D11" w14:textId="77777777" w:rsidR="00AB15CA" w:rsidRDefault="00AB15CA" w:rsidP="0070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63196" w14:textId="5C972E85" w:rsidR="00791F13" w:rsidRPr="00705973" w:rsidRDefault="00576154">
    <w:pPr>
      <w:pStyle w:val="Footer"/>
      <w:rPr>
        <w:sz w:val="18"/>
        <w:szCs w:val="18"/>
      </w:rPr>
    </w:pPr>
    <w:r>
      <w:rPr>
        <w:sz w:val="18"/>
        <w:szCs w:val="18"/>
      </w:rPr>
      <w:t>Senior Solicitor</w:t>
    </w:r>
    <w:r w:rsidR="00A844F7" w:rsidRPr="00A844F7">
      <w:rPr>
        <w:sz w:val="18"/>
        <w:szCs w:val="18"/>
      </w:rPr>
      <w:t xml:space="preserve"> </w:t>
    </w:r>
    <w:r w:rsidR="00D439B0">
      <w:rPr>
        <w:sz w:val="18"/>
        <w:szCs w:val="18"/>
      </w:rPr>
      <w:t>–</w:t>
    </w:r>
    <w:r w:rsidR="00791F13">
      <w:rPr>
        <w:sz w:val="18"/>
        <w:szCs w:val="18"/>
      </w:rPr>
      <w:t xml:space="preserve"> </w:t>
    </w:r>
    <w:r w:rsidR="00AE7E49">
      <w:rPr>
        <w:sz w:val="18"/>
        <w:szCs w:val="18"/>
      </w:rPr>
      <w:t>May</w:t>
    </w:r>
    <w:r w:rsidR="00791F13">
      <w:rPr>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E143" w14:textId="77777777" w:rsidR="00AB15CA" w:rsidRDefault="00AB15CA" w:rsidP="00705973">
      <w:pPr>
        <w:spacing w:after="0" w:line="240" w:lineRule="auto"/>
      </w:pPr>
      <w:r>
        <w:separator/>
      </w:r>
    </w:p>
  </w:footnote>
  <w:footnote w:type="continuationSeparator" w:id="0">
    <w:p w14:paraId="66262E18" w14:textId="77777777" w:rsidR="00AB15CA" w:rsidRDefault="00AB15CA" w:rsidP="0070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778" w14:textId="3A090C47" w:rsidR="005F552D" w:rsidRDefault="005F552D" w:rsidP="005F552D">
    <w:pPr>
      <w:pStyle w:val="Header"/>
      <w:tabs>
        <w:tab w:val="left" w:pos="20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77B7" w14:textId="32637B1B" w:rsidR="00D96FE2" w:rsidRPr="0010106F" w:rsidRDefault="00D96FE2" w:rsidP="00D96FE2">
    <w:pPr>
      <w:pStyle w:val="Heading1"/>
      <w:spacing w:before="0"/>
      <w:rPr>
        <w:rFonts w:ascii="Calisto MT" w:hAnsi="Calisto MT"/>
        <w:b/>
        <w:i/>
        <w:color w:val="00233C"/>
        <w:sz w:val="44"/>
      </w:rPr>
    </w:pPr>
    <w:r w:rsidRPr="0010106F">
      <w:rPr>
        <w:rFonts w:ascii="Calisto MT" w:hAnsi="Calisto MT" w:cs="Arial"/>
        <w:b/>
        <w:color w:val="00233C"/>
        <w:lang w:val="en-US"/>
      </w:rPr>
      <w:t xml:space="preserve">The Office of Human Rights Proceedings </w:t>
    </w:r>
  </w:p>
  <w:tbl>
    <w:tblPr>
      <w:tblW w:w="9464" w:type="dxa"/>
      <w:tblBorders>
        <w:bottom w:val="single" w:sz="12" w:space="0" w:color="auto"/>
      </w:tblBorders>
      <w:tblLayout w:type="fixed"/>
      <w:tblLook w:val="0000" w:firstRow="0" w:lastRow="0" w:firstColumn="0" w:lastColumn="0" w:noHBand="0" w:noVBand="0"/>
    </w:tblPr>
    <w:tblGrid>
      <w:gridCol w:w="9464"/>
    </w:tblGrid>
    <w:tr w:rsidR="00D96FE2" w14:paraId="22330B7C" w14:textId="77777777" w:rsidTr="005E3B30">
      <w:tc>
        <w:tcPr>
          <w:tcW w:w="9322" w:type="dxa"/>
        </w:tcPr>
        <w:p w14:paraId="461E4DC5" w14:textId="77777777" w:rsidR="00D96FE2" w:rsidRPr="00D52F4E" w:rsidRDefault="00D96FE2" w:rsidP="00D96FE2">
          <w:pPr>
            <w:pStyle w:val="Heading1"/>
            <w:spacing w:before="0"/>
            <w:ind w:hanging="105"/>
            <w:rPr>
              <w:rFonts w:ascii="Calisto MT" w:hAnsi="Calisto MT" w:cs="Arial"/>
              <w:i/>
              <w:color w:val="808080" w:themeColor="background1" w:themeShade="80"/>
              <w:sz w:val="28"/>
              <w:lang w:val="en-US"/>
            </w:rPr>
          </w:pPr>
          <w:r w:rsidRPr="00D52F4E">
            <w:rPr>
              <w:rFonts w:ascii="Calisto MT" w:hAnsi="Calisto MT" w:cs="Arial"/>
              <w:color w:val="808080" w:themeColor="background1" w:themeShade="80"/>
              <w:sz w:val="28"/>
              <w:lang w:val="en-US"/>
            </w:rPr>
            <w:t xml:space="preserve">Te Tari </w:t>
          </w:r>
          <w:proofErr w:type="spellStart"/>
          <w:r w:rsidRPr="00D52F4E">
            <w:rPr>
              <w:rFonts w:ascii="Calisto MT" w:hAnsi="Calisto MT" w:cs="Arial"/>
              <w:color w:val="808080" w:themeColor="background1" w:themeShade="80"/>
              <w:sz w:val="28"/>
              <w:lang w:val="en-US"/>
            </w:rPr>
            <w:t>Whakatau</w:t>
          </w:r>
          <w:proofErr w:type="spellEnd"/>
          <w:r w:rsidRPr="00D52F4E">
            <w:rPr>
              <w:rFonts w:ascii="Calisto MT" w:hAnsi="Calisto MT" w:cs="Arial"/>
              <w:color w:val="808080" w:themeColor="background1" w:themeShade="80"/>
              <w:sz w:val="28"/>
              <w:lang w:val="en-US"/>
            </w:rPr>
            <w:t xml:space="preserve"> Take Tika Tangata</w:t>
          </w:r>
        </w:p>
        <w:p w14:paraId="139A5171" w14:textId="77777777" w:rsidR="00D96FE2" w:rsidRPr="00C04E6D" w:rsidRDefault="00D96FE2" w:rsidP="00D96FE2">
          <w:pPr>
            <w:pStyle w:val="Heading5"/>
            <w:tabs>
              <w:tab w:val="left" w:pos="9105"/>
            </w:tabs>
            <w:spacing w:before="0"/>
            <w:ind w:hanging="105"/>
            <w:rPr>
              <w:lang w:val="en-US"/>
            </w:rPr>
          </w:pPr>
          <w:r>
            <w:rPr>
              <w:lang w:val="en-US"/>
            </w:rPr>
            <w:t>____________________________________________________________________</w:t>
          </w:r>
        </w:p>
      </w:tc>
    </w:tr>
  </w:tbl>
  <w:p w14:paraId="17CA91A7" w14:textId="1B4C46B3" w:rsidR="005F552D" w:rsidRDefault="005F552D" w:rsidP="004F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60E4"/>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433E6"/>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A37D70"/>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8CF15BC"/>
    <w:multiLevelType w:val="hybridMultilevel"/>
    <w:tmpl w:val="0AFE2E9C"/>
    <w:lvl w:ilvl="0" w:tplc="86F2957E">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A17CCA"/>
    <w:multiLevelType w:val="hybridMultilevel"/>
    <w:tmpl w:val="6FE873F0"/>
    <w:lvl w:ilvl="0" w:tplc="89A05240">
      <w:numFmt w:val="bullet"/>
      <w:lvlText w:val="•"/>
      <w:lvlJc w:val="left"/>
      <w:pPr>
        <w:ind w:left="885" w:hanging="360"/>
      </w:pPr>
      <w:rPr>
        <w:rFonts w:ascii="Calibri" w:eastAsiaTheme="minorHAnsi" w:hAnsi="Calibri" w:cs="Calibri"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5" w15:restartNumberingAfterBreak="0">
    <w:nsid w:val="13CA7108"/>
    <w:multiLevelType w:val="hybridMultilevel"/>
    <w:tmpl w:val="CABE735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23608E"/>
    <w:multiLevelType w:val="multilevel"/>
    <w:tmpl w:val="0EC4BF1C"/>
    <w:lvl w:ilvl="0">
      <w:start w:val="1"/>
      <w:numFmt w:val="decimal"/>
      <w:lvlText w:val="%1."/>
      <w:lvlJc w:val="left"/>
      <w:pPr>
        <w:ind w:left="360" w:hanging="360"/>
      </w:pPr>
      <w:rPr>
        <w:rFonts w:hint="default"/>
        <w:b/>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2A7A75"/>
    <w:multiLevelType w:val="hybridMultilevel"/>
    <w:tmpl w:val="7E6EBCEE"/>
    <w:lvl w:ilvl="0" w:tplc="86F2957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C076D4F"/>
    <w:multiLevelType w:val="hybridMultilevel"/>
    <w:tmpl w:val="89BEC26C"/>
    <w:lvl w:ilvl="0" w:tplc="0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4D0A41"/>
    <w:multiLevelType w:val="hybridMultilevel"/>
    <w:tmpl w:val="0CEC1ACE"/>
    <w:lvl w:ilvl="0" w:tplc="7E18FEEE">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367F2F"/>
    <w:multiLevelType w:val="hybridMultilevel"/>
    <w:tmpl w:val="27CAD12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11" w15:restartNumberingAfterBreak="0">
    <w:nsid w:val="29A150BC"/>
    <w:multiLevelType w:val="hybridMultilevel"/>
    <w:tmpl w:val="1FBAA49C"/>
    <w:lvl w:ilvl="0" w:tplc="7E18FEEE">
      <w:start w:val="1"/>
      <w:numFmt w:val="bullet"/>
      <w:lvlText w:val="-"/>
      <w:lvlJc w:val="left"/>
      <w:pPr>
        <w:ind w:left="754" w:hanging="360"/>
      </w:pPr>
      <w:rPr>
        <w:rFonts w:ascii="Calibri" w:eastAsiaTheme="minorHAnsi" w:hAnsi="Calibri" w:cs="Calibri"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2" w15:restartNumberingAfterBreak="0">
    <w:nsid w:val="2A890392"/>
    <w:multiLevelType w:val="hybridMultilevel"/>
    <w:tmpl w:val="6DC23564"/>
    <w:lvl w:ilvl="0" w:tplc="86F2957E">
      <w:start w:val="1"/>
      <w:numFmt w:val="lowerLetter"/>
      <w:lvlText w:val="(%1)"/>
      <w:lvlJc w:val="left"/>
      <w:pPr>
        <w:ind w:left="780" w:hanging="360"/>
      </w:pPr>
      <w:rPr>
        <w:rFonts w:hint="default"/>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13" w15:restartNumberingAfterBreak="0">
    <w:nsid w:val="2BA05BE2"/>
    <w:multiLevelType w:val="hybridMultilevel"/>
    <w:tmpl w:val="804661B0"/>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AD2AE1"/>
    <w:multiLevelType w:val="hybridMultilevel"/>
    <w:tmpl w:val="9AF2A142"/>
    <w:lvl w:ilvl="0" w:tplc="CA7A5736">
      <w:start w:val="1"/>
      <w:numFmt w:val="lowerLetter"/>
      <w:lvlText w:val="(%1)"/>
      <w:lvlJc w:val="left"/>
      <w:pPr>
        <w:ind w:left="1080" w:hanging="360"/>
      </w:pPr>
      <w:rPr>
        <w:rFonts w:hint="default"/>
        <w:i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D8E494C"/>
    <w:multiLevelType w:val="hybridMultilevel"/>
    <w:tmpl w:val="65DC4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172B3E"/>
    <w:multiLevelType w:val="hybridMultilevel"/>
    <w:tmpl w:val="509A9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B92987"/>
    <w:multiLevelType w:val="hybridMultilevel"/>
    <w:tmpl w:val="3D0A1E8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1C529A"/>
    <w:multiLevelType w:val="hybridMultilevel"/>
    <w:tmpl w:val="4EE0749A"/>
    <w:lvl w:ilvl="0" w:tplc="7E18FEEE">
      <w:start w:val="1"/>
      <w:numFmt w:val="bullet"/>
      <w:lvlText w:val="-"/>
      <w:lvlJc w:val="left"/>
      <w:pPr>
        <w:ind w:left="859" w:hanging="360"/>
      </w:pPr>
      <w:rPr>
        <w:rFonts w:ascii="Calibri" w:eastAsiaTheme="minorHAnsi" w:hAnsi="Calibri" w:cs="Calibri" w:hint="default"/>
      </w:rPr>
    </w:lvl>
    <w:lvl w:ilvl="1" w:tplc="14090003" w:tentative="1">
      <w:start w:val="1"/>
      <w:numFmt w:val="bullet"/>
      <w:lvlText w:val="o"/>
      <w:lvlJc w:val="left"/>
      <w:pPr>
        <w:ind w:left="1579" w:hanging="360"/>
      </w:pPr>
      <w:rPr>
        <w:rFonts w:ascii="Courier New" w:hAnsi="Courier New" w:cs="Courier New" w:hint="default"/>
      </w:rPr>
    </w:lvl>
    <w:lvl w:ilvl="2" w:tplc="14090005" w:tentative="1">
      <w:start w:val="1"/>
      <w:numFmt w:val="bullet"/>
      <w:lvlText w:val=""/>
      <w:lvlJc w:val="left"/>
      <w:pPr>
        <w:ind w:left="2299" w:hanging="360"/>
      </w:pPr>
      <w:rPr>
        <w:rFonts w:ascii="Wingdings" w:hAnsi="Wingdings" w:hint="default"/>
      </w:rPr>
    </w:lvl>
    <w:lvl w:ilvl="3" w:tplc="14090001" w:tentative="1">
      <w:start w:val="1"/>
      <w:numFmt w:val="bullet"/>
      <w:lvlText w:val=""/>
      <w:lvlJc w:val="left"/>
      <w:pPr>
        <w:ind w:left="3019" w:hanging="360"/>
      </w:pPr>
      <w:rPr>
        <w:rFonts w:ascii="Symbol" w:hAnsi="Symbol" w:hint="default"/>
      </w:rPr>
    </w:lvl>
    <w:lvl w:ilvl="4" w:tplc="14090003" w:tentative="1">
      <w:start w:val="1"/>
      <w:numFmt w:val="bullet"/>
      <w:lvlText w:val="o"/>
      <w:lvlJc w:val="left"/>
      <w:pPr>
        <w:ind w:left="3739" w:hanging="360"/>
      </w:pPr>
      <w:rPr>
        <w:rFonts w:ascii="Courier New" w:hAnsi="Courier New" w:cs="Courier New" w:hint="default"/>
      </w:rPr>
    </w:lvl>
    <w:lvl w:ilvl="5" w:tplc="14090005" w:tentative="1">
      <w:start w:val="1"/>
      <w:numFmt w:val="bullet"/>
      <w:lvlText w:val=""/>
      <w:lvlJc w:val="left"/>
      <w:pPr>
        <w:ind w:left="4459" w:hanging="360"/>
      </w:pPr>
      <w:rPr>
        <w:rFonts w:ascii="Wingdings" w:hAnsi="Wingdings" w:hint="default"/>
      </w:rPr>
    </w:lvl>
    <w:lvl w:ilvl="6" w:tplc="14090001" w:tentative="1">
      <w:start w:val="1"/>
      <w:numFmt w:val="bullet"/>
      <w:lvlText w:val=""/>
      <w:lvlJc w:val="left"/>
      <w:pPr>
        <w:ind w:left="5179" w:hanging="360"/>
      </w:pPr>
      <w:rPr>
        <w:rFonts w:ascii="Symbol" w:hAnsi="Symbol" w:hint="default"/>
      </w:rPr>
    </w:lvl>
    <w:lvl w:ilvl="7" w:tplc="14090003" w:tentative="1">
      <w:start w:val="1"/>
      <w:numFmt w:val="bullet"/>
      <w:lvlText w:val="o"/>
      <w:lvlJc w:val="left"/>
      <w:pPr>
        <w:ind w:left="5899" w:hanging="360"/>
      </w:pPr>
      <w:rPr>
        <w:rFonts w:ascii="Courier New" w:hAnsi="Courier New" w:cs="Courier New" w:hint="default"/>
      </w:rPr>
    </w:lvl>
    <w:lvl w:ilvl="8" w:tplc="14090005" w:tentative="1">
      <w:start w:val="1"/>
      <w:numFmt w:val="bullet"/>
      <w:lvlText w:val=""/>
      <w:lvlJc w:val="left"/>
      <w:pPr>
        <w:ind w:left="6619" w:hanging="360"/>
      </w:pPr>
      <w:rPr>
        <w:rFonts w:ascii="Wingdings" w:hAnsi="Wingdings" w:hint="default"/>
      </w:rPr>
    </w:lvl>
  </w:abstractNum>
  <w:abstractNum w:abstractNumId="19" w15:restartNumberingAfterBreak="0">
    <w:nsid w:val="38B662BE"/>
    <w:multiLevelType w:val="hybridMultilevel"/>
    <w:tmpl w:val="B47EB4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7236E2"/>
    <w:multiLevelType w:val="hybridMultilevel"/>
    <w:tmpl w:val="918C2D9E"/>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1" w15:restartNumberingAfterBreak="0">
    <w:nsid w:val="3EC0000F"/>
    <w:multiLevelType w:val="hybridMultilevel"/>
    <w:tmpl w:val="5770B7FC"/>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631701"/>
    <w:multiLevelType w:val="hybridMultilevel"/>
    <w:tmpl w:val="8070BE3E"/>
    <w:lvl w:ilvl="0" w:tplc="939C603E">
      <w:start w:val="1"/>
      <w:numFmt w:val="lowerLetter"/>
      <w:lvlText w:val="%1."/>
      <w:lvlJc w:val="left"/>
      <w:pPr>
        <w:ind w:left="720" w:hanging="360"/>
      </w:pPr>
      <w:rPr>
        <w:rFonts w:eastAsiaTheme="minorHAns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2A02D50"/>
    <w:multiLevelType w:val="hybridMultilevel"/>
    <w:tmpl w:val="D65ABF6E"/>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457B93"/>
    <w:multiLevelType w:val="hybridMultilevel"/>
    <w:tmpl w:val="F852E814"/>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3B2ACC"/>
    <w:multiLevelType w:val="hybridMultilevel"/>
    <w:tmpl w:val="363ADA04"/>
    <w:lvl w:ilvl="0" w:tplc="14090001">
      <w:start w:val="1"/>
      <w:numFmt w:val="bullet"/>
      <w:lvlText w:val=""/>
      <w:lvlJc w:val="left"/>
      <w:pPr>
        <w:ind w:left="781" w:hanging="360"/>
      </w:pPr>
      <w:rPr>
        <w:rFonts w:ascii="Symbol" w:hAnsi="Symbol" w:hint="default"/>
      </w:rPr>
    </w:lvl>
    <w:lvl w:ilvl="1" w:tplc="14090003" w:tentative="1">
      <w:start w:val="1"/>
      <w:numFmt w:val="bullet"/>
      <w:lvlText w:val="o"/>
      <w:lvlJc w:val="left"/>
      <w:pPr>
        <w:ind w:left="1501" w:hanging="360"/>
      </w:pPr>
      <w:rPr>
        <w:rFonts w:ascii="Courier New" w:hAnsi="Courier New" w:cs="Courier New" w:hint="default"/>
      </w:rPr>
    </w:lvl>
    <w:lvl w:ilvl="2" w:tplc="14090005" w:tentative="1">
      <w:start w:val="1"/>
      <w:numFmt w:val="bullet"/>
      <w:lvlText w:val=""/>
      <w:lvlJc w:val="left"/>
      <w:pPr>
        <w:ind w:left="2221" w:hanging="360"/>
      </w:pPr>
      <w:rPr>
        <w:rFonts w:ascii="Wingdings" w:hAnsi="Wingdings" w:hint="default"/>
      </w:rPr>
    </w:lvl>
    <w:lvl w:ilvl="3" w:tplc="14090001" w:tentative="1">
      <w:start w:val="1"/>
      <w:numFmt w:val="bullet"/>
      <w:lvlText w:val=""/>
      <w:lvlJc w:val="left"/>
      <w:pPr>
        <w:ind w:left="2941" w:hanging="360"/>
      </w:pPr>
      <w:rPr>
        <w:rFonts w:ascii="Symbol" w:hAnsi="Symbol" w:hint="default"/>
      </w:rPr>
    </w:lvl>
    <w:lvl w:ilvl="4" w:tplc="14090003" w:tentative="1">
      <w:start w:val="1"/>
      <w:numFmt w:val="bullet"/>
      <w:lvlText w:val="o"/>
      <w:lvlJc w:val="left"/>
      <w:pPr>
        <w:ind w:left="3661" w:hanging="360"/>
      </w:pPr>
      <w:rPr>
        <w:rFonts w:ascii="Courier New" w:hAnsi="Courier New" w:cs="Courier New" w:hint="default"/>
      </w:rPr>
    </w:lvl>
    <w:lvl w:ilvl="5" w:tplc="14090005" w:tentative="1">
      <w:start w:val="1"/>
      <w:numFmt w:val="bullet"/>
      <w:lvlText w:val=""/>
      <w:lvlJc w:val="left"/>
      <w:pPr>
        <w:ind w:left="4381" w:hanging="360"/>
      </w:pPr>
      <w:rPr>
        <w:rFonts w:ascii="Wingdings" w:hAnsi="Wingdings" w:hint="default"/>
      </w:rPr>
    </w:lvl>
    <w:lvl w:ilvl="6" w:tplc="14090001" w:tentative="1">
      <w:start w:val="1"/>
      <w:numFmt w:val="bullet"/>
      <w:lvlText w:val=""/>
      <w:lvlJc w:val="left"/>
      <w:pPr>
        <w:ind w:left="5101" w:hanging="360"/>
      </w:pPr>
      <w:rPr>
        <w:rFonts w:ascii="Symbol" w:hAnsi="Symbol" w:hint="default"/>
      </w:rPr>
    </w:lvl>
    <w:lvl w:ilvl="7" w:tplc="14090003" w:tentative="1">
      <w:start w:val="1"/>
      <w:numFmt w:val="bullet"/>
      <w:lvlText w:val="o"/>
      <w:lvlJc w:val="left"/>
      <w:pPr>
        <w:ind w:left="5821" w:hanging="360"/>
      </w:pPr>
      <w:rPr>
        <w:rFonts w:ascii="Courier New" w:hAnsi="Courier New" w:cs="Courier New" w:hint="default"/>
      </w:rPr>
    </w:lvl>
    <w:lvl w:ilvl="8" w:tplc="14090005" w:tentative="1">
      <w:start w:val="1"/>
      <w:numFmt w:val="bullet"/>
      <w:lvlText w:val=""/>
      <w:lvlJc w:val="left"/>
      <w:pPr>
        <w:ind w:left="6541" w:hanging="360"/>
      </w:pPr>
      <w:rPr>
        <w:rFonts w:ascii="Wingdings" w:hAnsi="Wingdings" w:hint="default"/>
      </w:rPr>
    </w:lvl>
  </w:abstractNum>
  <w:abstractNum w:abstractNumId="26" w15:restartNumberingAfterBreak="0">
    <w:nsid w:val="62157E5D"/>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3E224AE"/>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6B60EF"/>
    <w:multiLevelType w:val="hybridMultilevel"/>
    <w:tmpl w:val="C406954A"/>
    <w:lvl w:ilvl="0" w:tplc="86F2957E">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3D20AF9"/>
    <w:multiLevelType w:val="hybridMultilevel"/>
    <w:tmpl w:val="3D0A1E8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2863B2"/>
    <w:multiLevelType w:val="hybridMultilevel"/>
    <w:tmpl w:val="01069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22133E"/>
    <w:multiLevelType w:val="hybridMultilevel"/>
    <w:tmpl w:val="0C265DF6"/>
    <w:lvl w:ilvl="0" w:tplc="70E45F78">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7B540D59"/>
    <w:multiLevelType w:val="hybridMultilevel"/>
    <w:tmpl w:val="75EECF5E"/>
    <w:lvl w:ilvl="0" w:tplc="7E18FEEE">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BE638F"/>
    <w:multiLevelType w:val="hybridMultilevel"/>
    <w:tmpl w:val="432A1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58129567">
    <w:abstractNumId w:val="13"/>
  </w:num>
  <w:num w:numId="2" w16cid:durableId="493107099">
    <w:abstractNumId w:val="24"/>
  </w:num>
  <w:num w:numId="3" w16cid:durableId="1006591627">
    <w:abstractNumId w:val="27"/>
  </w:num>
  <w:num w:numId="4" w16cid:durableId="823857106">
    <w:abstractNumId w:val="11"/>
  </w:num>
  <w:num w:numId="5" w16cid:durableId="1634287641">
    <w:abstractNumId w:val="32"/>
  </w:num>
  <w:num w:numId="6" w16cid:durableId="1699620540">
    <w:abstractNumId w:val="9"/>
  </w:num>
  <w:num w:numId="7" w16cid:durableId="1014696954">
    <w:abstractNumId w:val="18"/>
  </w:num>
  <w:num w:numId="8" w16cid:durableId="458912156">
    <w:abstractNumId w:val="0"/>
  </w:num>
  <w:num w:numId="9" w16cid:durableId="1338115431">
    <w:abstractNumId w:val="1"/>
  </w:num>
  <w:num w:numId="10" w16cid:durableId="800416222">
    <w:abstractNumId w:val="2"/>
  </w:num>
  <w:num w:numId="11" w16cid:durableId="1133135272">
    <w:abstractNumId w:val="5"/>
  </w:num>
  <w:num w:numId="12" w16cid:durableId="1654530994">
    <w:abstractNumId w:val="26"/>
  </w:num>
  <w:num w:numId="13" w16cid:durableId="976028107">
    <w:abstractNumId w:val="22"/>
  </w:num>
  <w:num w:numId="14" w16cid:durableId="1390156666">
    <w:abstractNumId w:val="20"/>
  </w:num>
  <w:num w:numId="15" w16cid:durableId="1019357668">
    <w:abstractNumId w:val="21"/>
  </w:num>
  <w:num w:numId="16" w16cid:durableId="546050">
    <w:abstractNumId w:val="8"/>
  </w:num>
  <w:num w:numId="17" w16cid:durableId="1620335345">
    <w:abstractNumId w:val="23"/>
  </w:num>
  <w:num w:numId="18" w16cid:durableId="1931113330">
    <w:abstractNumId w:val="29"/>
  </w:num>
  <w:num w:numId="19" w16cid:durableId="1884173141">
    <w:abstractNumId w:val="4"/>
  </w:num>
  <w:num w:numId="20" w16cid:durableId="1452091581">
    <w:abstractNumId w:val="17"/>
  </w:num>
  <w:num w:numId="21" w16cid:durableId="24016974">
    <w:abstractNumId w:val="10"/>
  </w:num>
  <w:num w:numId="22" w16cid:durableId="494534702">
    <w:abstractNumId w:val="6"/>
  </w:num>
  <w:num w:numId="23" w16cid:durableId="1892617876">
    <w:abstractNumId w:val="12"/>
  </w:num>
  <w:num w:numId="24" w16cid:durableId="1652058309">
    <w:abstractNumId w:val="14"/>
  </w:num>
  <w:num w:numId="25" w16cid:durableId="1944679089">
    <w:abstractNumId w:val="7"/>
  </w:num>
  <w:num w:numId="26" w16cid:durableId="915480150">
    <w:abstractNumId w:val="31"/>
  </w:num>
  <w:num w:numId="27" w16cid:durableId="1995911342">
    <w:abstractNumId w:val="15"/>
  </w:num>
  <w:num w:numId="28" w16cid:durableId="823812594">
    <w:abstractNumId w:val="30"/>
  </w:num>
  <w:num w:numId="29" w16cid:durableId="2048989206">
    <w:abstractNumId w:val="3"/>
  </w:num>
  <w:num w:numId="30" w16cid:durableId="1474131504">
    <w:abstractNumId w:val="33"/>
  </w:num>
  <w:num w:numId="31" w16cid:durableId="946549116">
    <w:abstractNumId w:val="28"/>
  </w:num>
  <w:num w:numId="32" w16cid:durableId="304819706">
    <w:abstractNumId w:val="16"/>
  </w:num>
  <w:num w:numId="33" w16cid:durableId="1838686080">
    <w:abstractNumId w:val="25"/>
  </w:num>
  <w:num w:numId="34" w16cid:durableId="182080589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2E70"/>
    <w:rsid w:val="00003432"/>
    <w:rsid w:val="00025AD2"/>
    <w:rsid w:val="00031317"/>
    <w:rsid w:val="00035B17"/>
    <w:rsid w:val="000468A0"/>
    <w:rsid w:val="00047F10"/>
    <w:rsid w:val="000522E2"/>
    <w:rsid w:val="000646DB"/>
    <w:rsid w:val="000803C0"/>
    <w:rsid w:val="000806CB"/>
    <w:rsid w:val="00085773"/>
    <w:rsid w:val="000A0D37"/>
    <w:rsid w:val="000A3BA7"/>
    <w:rsid w:val="000B1FC6"/>
    <w:rsid w:val="000C3F5B"/>
    <w:rsid w:val="000E55A5"/>
    <w:rsid w:val="000F226C"/>
    <w:rsid w:val="000F536D"/>
    <w:rsid w:val="001142AC"/>
    <w:rsid w:val="00120B54"/>
    <w:rsid w:val="00121B97"/>
    <w:rsid w:val="00130B60"/>
    <w:rsid w:val="00136E44"/>
    <w:rsid w:val="00144E46"/>
    <w:rsid w:val="00145411"/>
    <w:rsid w:val="00167A80"/>
    <w:rsid w:val="00170B52"/>
    <w:rsid w:val="001724F1"/>
    <w:rsid w:val="00181503"/>
    <w:rsid w:val="001927EA"/>
    <w:rsid w:val="00194E77"/>
    <w:rsid w:val="001A64F7"/>
    <w:rsid w:val="001B27C3"/>
    <w:rsid w:val="001F17B0"/>
    <w:rsid w:val="001F3838"/>
    <w:rsid w:val="001F436D"/>
    <w:rsid w:val="001F484B"/>
    <w:rsid w:val="001F5F04"/>
    <w:rsid w:val="002004E3"/>
    <w:rsid w:val="00200604"/>
    <w:rsid w:val="00212891"/>
    <w:rsid w:val="00225EF7"/>
    <w:rsid w:val="002300FC"/>
    <w:rsid w:val="00257AD9"/>
    <w:rsid w:val="00260B92"/>
    <w:rsid w:val="00271D71"/>
    <w:rsid w:val="00274230"/>
    <w:rsid w:val="00274A51"/>
    <w:rsid w:val="002C0F12"/>
    <w:rsid w:val="002C28C2"/>
    <w:rsid w:val="002D3C0E"/>
    <w:rsid w:val="002E1BB8"/>
    <w:rsid w:val="002E6632"/>
    <w:rsid w:val="002F5CA8"/>
    <w:rsid w:val="003015BF"/>
    <w:rsid w:val="0030777F"/>
    <w:rsid w:val="00310586"/>
    <w:rsid w:val="00320409"/>
    <w:rsid w:val="00320F8E"/>
    <w:rsid w:val="003211B6"/>
    <w:rsid w:val="00343101"/>
    <w:rsid w:val="00344E31"/>
    <w:rsid w:val="00346236"/>
    <w:rsid w:val="00351C28"/>
    <w:rsid w:val="00357E4F"/>
    <w:rsid w:val="003710D3"/>
    <w:rsid w:val="00374AA5"/>
    <w:rsid w:val="0038782B"/>
    <w:rsid w:val="003949C2"/>
    <w:rsid w:val="00397114"/>
    <w:rsid w:val="003C049E"/>
    <w:rsid w:val="003D37B8"/>
    <w:rsid w:val="003D64A5"/>
    <w:rsid w:val="003E00F0"/>
    <w:rsid w:val="003E52E3"/>
    <w:rsid w:val="003E6377"/>
    <w:rsid w:val="003E6EE6"/>
    <w:rsid w:val="00402BD0"/>
    <w:rsid w:val="004311F6"/>
    <w:rsid w:val="00435647"/>
    <w:rsid w:val="00443FD2"/>
    <w:rsid w:val="00446296"/>
    <w:rsid w:val="004548E1"/>
    <w:rsid w:val="0045516A"/>
    <w:rsid w:val="00461126"/>
    <w:rsid w:val="00461B55"/>
    <w:rsid w:val="00465CD1"/>
    <w:rsid w:val="00480148"/>
    <w:rsid w:val="00484A27"/>
    <w:rsid w:val="004872D0"/>
    <w:rsid w:val="004A26FA"/>
    <w:rsid w:val="004B04F7"/>
    <w:rsid w:val="004C0409"/>
    <w:rsid w:val="004C4428"/>
    <w:rsid w:val="004C5936"/>
    <w:rsid w:val="004C7AA6"/>
    <w:rsid w:val="004D1B2B"/>
    <w:rsid w:val="004D5D55"/>
    <w:rsid w:val="004D6AE8"/>
    <w:rsid w:val="004E1E23"/>
    <w:rsid w:val="004F1B9B"/>
    <w:rsid w:val="004F335C"/>
    <w:rsid w:val="004F4F6D"/>
    <w:rsid w:val="00504223"/>
    <w:rsid w:val="0050510D"/>
    <w:rsid w:val="00507612"/>
    <w:rsid w:val="0051405A"/>
    <w:rsid w:val="00514E71"/>
    <w:rsid w:val="00516D95"/>
    <w:rsid w:val="00531F73"/>
    <w:rsid w:val="00544D1A"/>
    <w:rsid w:val="00546497"/>
    <w:rsid w:val="00546F37"/>
    <w:rsid w:val="005529DE"/>
    <w:rsid w:val="005625B1"/>
    <w:rsid w:val="00576154"/>
    <w:rsid w:val="00593BAA"/>
    <w:rsid w:val="00595C97"/>
    <w:rsid w:val="00596D20"/>
    <w:rsid w:val="005A2F24"/>
    <w:rsid w:val="005B0E1A"/>
    <w:rsid w:val="005B1226"/>
    <w:rsid w:val="005C104B"/>
    <w:rsid w:val="005C7C5F"/>
    <w:rsid w:val="005E50D2"/>
    <w:rsid w:val="005E7C79"/>
    <w:rsid w:val="005F122C"/>
    <w:rsid w:val="005F1B93"/>
    <w:rsid w:val="005F552D"/>
    <w:rsid w:val="00602435"/>
    <w:rsid w:val="0060494A"/>
    <w:rsid w:val="00614563"/>
    <w:rsid w:val="00621EDB"/>
    <w:rsid w:val="006225DD"/>
    <w:rsid w:val="00637C7B"/>
    <w:rsid w:val="006476DD"/>
    <w:rsid w:val="0065253E"/>
    <w:rsid w:val="00655906"/>
    <w:rsid w:val="00664020"/>
    <w:rsid w:val="00666029"/>
    <w:rsid w:val="00671F01"/>
    <w:rsid w:val="00673626"/>
    <w:rsid w:val="0067544A"/>
    <w:rsid w:val="00684312"/>
    <w:rsid w:val="00692291"/>
    <w:rsid w:val="00692F14"/>
    <w:rsid w:val="00697BF8"/>
    <w:rsid w:val="006A393F"/>
    <w:rsid w:val="006A4004"/>
    <w:rsid w:val="006B424A"/>
    <w:rsid w:val="006B670A"/>
    <w:rsid w:val="006D1509"/>
    <w:rsid w:val="006D3032"/>
    <w:rsid w:val="006E223D"/>
    <w:rsid w:val="006E2D4B"/>
    <w:rsid w:val="006F6AF1"/>
    <w:rsid w:val="007019E0"/>
    <w:rsid w:val="00704632"/>
    <w:rsid w:val="0070534B"/>
    <w:rsid w:val="00705973"/>
    <w:rsid w:val="00706423"/>
    <w:rsid w:val="007421C7"/>
    <w:rsid w:val="00745C4A"/>
    <w:rsid w:val="00747494"/>
    <w:rsid w:val="00750052"/>
    <w:rsid w:val="00754CCE"/>
    <w:rsid w:val="00755533"/>
    <w:rsid w:val="00756AD6"/>
    <w:rsid w:val="00756F63"/>
    <w:rsid w:val="007576F3"/>
    <w:rsid w:val="00774271"/>
    <w:rsid w:val="00782634"/>
    <w:rsid w:val="0079067F"/>
    <w:rsid w:val="00791F13"/>
    <w:rsid w:val="00796B71"/>
    <w:rsid w:val="007A0006"/>
    <w:rsid w:val="007A0083"/>
    <w:rsid w:val="007A2094"/>
    <w:rsid w:val="007A3B50"/>
    <w:rsid w:val="007B2017"/>
    <w:rsid w:val="007B3E82"/>
    <w:rsid w:val="007B51B3"/>
    <w:rsid w:val="007B764E"/>
    <w:rsid w:val="007C084D"/>
    <w:rsid w:val="007C7ABA"/>
    <w:rsid w:val="007E6082"/>
    <w:rsid w:val="007E6A0E"/>
    <w:rsid w:val="007F12FC"/>
    <w:rsid w:val="007F404A"/>
    <w:rsid w:val="00815C56"/>
    <w:rsid w:val="0082546C"/>
    <w:rsid w:val="00827348"/>
    <w:rsid w:val="00832719"/>
    <w:rsid w:val="00834D62"/>
    <w:rsid w:val="00837AF3"/>
    <w:rsid w:val="008413F9"/>
    <w:rsid w:val="00842396"/>
    <w:rsid w:val="00846177"/>
    <w:rsid w:val="0084788F"/>
    <w:rsid w:val="00847D20"/>
    <w:rsid w:val="00853EF9"/>
    <w:rsid w:val="00855BB2"/>
    <w:rsid w:val="008656B7"/>
    <w:rsid w:val="008723BA"/>
    <w:rsid w:val="00890D27"/>
    <w:rsid w:val="00894F72"/>
    <w:rsid w:val="008A13EB"/>
    <w:rsid w:val="008A7B85"/>
    <w:rsid w:val="008B4584"/>
    <w:rsid w:val="008B7A83"/>
    <w:rsid w:val="008C6D51"/>
    <w:rsid w:val="008D2E95"/>
    <w:rsid w:val="008D3DEF"/>
    <w:rsid w:val="008E722D"/>
    <w:rsid w:val="008E7F61"/>
    <w:rsid w:val="00903CA4"/>
    <w:rsid w:val="0090438D"/>
    <w:rsid w:val="00907EFD"/>
    <w:rsid w:val="00913B6E"/>
    <w:rsid w:val="009151DC"/>
    <w:rsid w:val="009171A3"/>
    <w:rsid w:val="00924404"/>
    <w:rsid w:val="00937699"/>
    <w:rsid w:val="009414BD"/>
    <w:rsid w:val="00946932"/>
    <w:rsid w:val="009501E6"/>
    <w:rsid w:val="00952002"/>
    <w:rsid w:val="00961670"/>
    <w:rsid w:val="00975853"/>
    <w:rsid w:val="00984A04"/>
    <w:rsid w:val="00993528"/>
    <w:rsid w:val="0099645D"/>
    <w:rsid w:val="009A0B93"/>
    <w:rsid w:val="009A3633"/>
    <w:rsid w:val="009A5859"/>
    <w:rsid w:val="009B098D"/>
    <w:rsid w:val="009B5290"/>
    <w:rsid w:val="009C20EA"/>
    <w:rsid w:val="009C44FC"/>
    <w:rsid w:val="009C7451"/>
    <w:rsid w:val="009D25B7"/>
    <w:rsid w:val="009D6B1A"/>
    <w:rsid w:val="009D6EC6"/>
    <w:rsid w:val="009E5C06"/>
    <w:rsid w:val="009F08BD"/>
    <w:rsid w:val="009F252F"/>
    <w:rsid w:val="00A040FB"/>
    <w:rsid w:val="00A041E5"/>
    <w:rsid w:val="00A06549"/>
    <w:rsid w:val="00A20CBA"/>
    <w:rsid w:val="00A515ED"/>
    <w:rsid w:val="00A62334"/>
    <w:rsid w:val="00A63106"/>
    <w:rsid w:val="00A66FD1"/>
    <w:rsid w:val="00A844F7"/>
    <w:rsid w:val="00A84D08"/>
    <w:rsid w:val="00A90541"/>
    <w:rsid w:val="00AA53A6"/>
    <w:rsid w:val="00AB15CA"/>
    <w:rsid w:val="00AB545F"/>
    <w:rsid w:val="00AC159F"/>
    <w:rsid w:val="00AC4D90"/>
    <w:rsid w:val="00AD2BD3"/>
    <w:rsid w:val="00AE2721"/>
    <w:rsid w:val="00AE7815"/>
    <w:rsid w:val="00AE78F9"/>
    <w:rsid w:val="00AE7E49"/>
    <w:rsid w:val="00AF2173"/>
    <w:rsid w:val="00AF60FF"/>
    <w:rsid w:val="00B24824"/>
    <w:rsid w:val="00B25139"/>
    <w:rsid w:val="00B3145E"/>
    <w:rsid w:val="00B43F71"/>
    <w:rsid w:val="00B47765"/>
    <w:rsid w:val="00B47E10"/>
    <w:rsid w:val="00B57BF1"/>
    <w:rsid w:val="00B63570"/>
    <w:rsid w:val="00B64151"/>
    <w:rsid w:val="00B739F3"/>
    <w:rsid w:val="00B76197"/>
    <w:rsid w:val="00B82FFF"/>
    <w:rsid w:val="00B8735A"/>
    <w:rsid w:val="00BA1EE9"/>
    <w:rsid w:val="00BC38E0"/>
    <w:rsid w:val="00BC6EF9"/>
    <w:rsid w:val="00BD4110"/>
    <w:rsid w:val="00BD6DEB"/>
    <w:rsid w:val="00C34569"/>
    <w:rsid w:val="00C36498"/>
    <w:rsid w:val="00C36BCB"/>
    <w:rsid w:val="00C53B44"/>
    <w:rsid w:val="00C6028D"/>
    <w:rsid w:val="00C7033F"/>
    <w:rsid w:val="00C71778"/>
    <w:rsid w:val="00C74DDE"/>
    <w:rsid w:val="00C90170"/>
    <w:rsid w:val="00C90AAE"/>
    <w:rsid w:val="00CA11BB"/>
    <w:rsid w:val="00CA586F"/>
    <w:rsid w:val="00CB1A52"/>
    <w:rsid w:val="00CC26E9"/>
    <w:rsid w:val="00CC5E48"/>
    <w:rsid w:val="00CD62EA"/>
    <w:rsid w:val="00CD6C5B"/>
    <w:rsid w:val="00CE3F23"/>
    <w:rsid w:val="00D10050"/>
    <w:rsid w:val="00D107BB"/>
    <w:rsid w:val="00D138FE"/>
    <w:rsid w:val="00D200D2"/>
    <w:rsid w:val="00D25882"/>
    <w:rsid w:val="00D26825"/>
    <w:rsid w:val="00D35922"/>
    <w:rsid w:val="00D35CB8"/>
    <w:rsid w:val="00D439B0"/>
    <w:rsid w:val="00D44ADB"/>
    <w:rsid w:val="00D51B7C"/>
    <w:rsid w:val="00D728A3"/>
    <w:rsid w:val="00D731E0"/>
    <w:rsid w:val="00D75010"/>
    <w:rsid w:val="00D76B0F"/>
    <w:rsid w:val="00D80AD7"/>
    <w:rsid w:val="00D86B5B"/>
    <w:rsid w:val="00D96333"/>
    <w:rsid w:val="00D96FE2"/>
    <w:rsid w:val="00DA14EB"/>
    <w:rsid w:val="00DA19E6"/>
    <w:rsid w:val="00DA5467"/>
    <w:rsid w:val="00DB11F0"/>
    <w:rsid w:val="00DB397B"/>
    <w:rsid w:val="00DC2CDF"/>
    <w:rsid w:val="00DD1367"/>
    <w:rsid w:val="00DD49E7"/>
    <w:rsid w:val="00DE4AFF"/>
    <w:rsid w:val="00E1078F"/>
    <w:rsid w:val="00E21163"/>
    <w:rsid w:val="00E24376"/>
    <w:rsid w:val="00E3225A"/>
    <w:rsid w:val="00E40F81"/>
    <w:rsid w:val="00E42A2F"/>
    <w:rsid w:val="00E45A07"/>
    <w:rsid w:val="00E501FD"/>
    <w:rsid w:val="00E60F3A"/>
    <w:rsid w:val="00E64A9E"/>
    <w:rsid w:val="00E76C4A"/>
    <w:rsid w:val="00E777E0"/>
    <w:rsid w:val="00E87FEF"/>
    <w:rsid w:val="00E92F33"/>
    <w:rsid w:val="00E97501"/>
    <w:rsid w:val="00EB22D8"/>
    <w:rsid w:val="00ED5E0C"/>
    <w:rsid w:val="00EE4ED4"/>
    <w:rsid w:val="00EE59A4"/>
    <w:rsid w:val="00F1147F"/>
    <w:rsid w:val="00F153E3"/>
    <w:rsid w:val="00F21C78"/>
    <w:rsid w:val="00F23F22"/>
    <w:rsid w:val="00F27CB1"/>
    <w:rsid w:val="00F5277B"/>
    <w:rsid w:val="00F5391E"/>
    <w:rsid w:val="00F5557F"/>
    <w:rsid w:val="00F55E06"/>
    <w:rsid w:val="00F745A4"/>
    <w:rsid w:val="00F80627"/>
    <w:rsid w:val="00F808E3"/>
    <w:rsid w:val="00F82502"/>
    <w:rsid w:val="00F9558C"/>
    <w:rsid w:val="00FB263D"/>
    <w:rsid w:val="00FB2E19"/>
    <w:rsid w:val="00FB3A18"/>
    <w:rsid w:val="00FB4FC4"/>
    <w:rsid w:val="00FE7A56"/>
    <w:rsid w:val="00FF148D"/>
    <w:rsid w:val="00FF3F84"/>
    <w:rsid w:val="00FF65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A0988612-BAA1-4CBB-A296-51656CE3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paragraph" w:styleId="Heading5">
    <w:name w:val="heading 5"/>
    <w:basedOn w:val="Normal"/>
    <w:next w:val="Normal"/>
    <w:link w:val="Heading5Char"/>
    <w:uiPriority w:val="9"/>
    <w:semiHidden/>
    <w:unhideWhenUsed/>
    <w:qFormat/>
    <w:rsid w:val="00D96F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73"/>
  </w:style>
  <w:style w:type="paragraph" w:customStyle="1" w:styleId="paragraph">
    <w:name w:val="paragraph"/>
    <w:basedOn w:val="Normal"/>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63570"/>
  </w:style>
  <w:style w:type="character" w:customStyle="1" w:styleId="eop">
    <w:name w:val="eop"/>
    <w:basedOn w:val="DefaultParagraphFont"/>
    <w:rsid w:val="00B63570"/>
  </w:style>
  <w:style w:type="character" w:customStyle="1" w:styleId="Heading3Char">
    <w:name w:val="Heading 3 Char"/>
    <w:basedOn w:val="DefaultParagraphFont"/>
    <w:link w:val="Heading3"/>
    <w:uiPriority w:val="99"/>
    <w:rsid w:val="00614563"/>
    <w:rPr>
      <w:rFonts w:ascii="Calibri" w:eastAsia="Times New Roman" w:hAnsi="Calibri"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semiHidden/>
    <w:unhideWhenUsed/>
    <w:rsid w:val="003D64A5"/>
    <w:pPr>
      <w:spacing w:line="240" w:lineRule="auto"/>
    </w:pPr>
    <w:rPr>
      <w:sz w:val="20"/>
      <w:szCs w:val="20"/>
    </w:rPr>
  </w:style>
  <w:style w:type="character" w:customStyle="1" w:styleId="CommentTextChar">
    <w:name w:val="Comment Text Char"/>
    <w:basedOn w:val="DefaultParagraphFont"/>
    <w:link w:val="CommentText"/>
    <w:uiPriority w:val="99"/>
    <w:semiHidden/>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customStyle="1" w:styleId="CommentSubjectChar">
    <w:name w:val="Comment Subject Char"/>
    <w:basedOn w:val="CommentTextChar"/>
    <w:link w:val="CommentSubject"/>
    <w:uiPriority w:val="99"/>
    <w:semiHidden/>
    <w:rsid w:val="003D64A5"/>
    <w:rPr>
      <w:b/>
      <w:bCs/>
      <w:sz w:val="20"/>
      <w:szCs w:val="20"/>
    </w:rPr>
  </w:style>
  <w:style w:type="paragraph" w:styleId="NormalWeb">
    <w:name w:val="Normal (Web)"/>
    <w:basedOn w:val="Normal"/>
    <w:uiPriority w:val="99"/>
    <w:semiHidden/>
    <w:unhideWhenUsed/>
    <w:rsid w:val="002C0F1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D96FE2"/>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D96FE2"/>
    <w:rPr>
      <w:rFonts w:asciiTheme="majorHAnsi" w:eastAsiaTheme="majorEastAsia" w:hAnsiTheme="majorHAnsi" w:cstheme="majorBidi"/>
      <w:color w:val="2F5496" w:themeColor="accent1" w:themeShade="BF"/>
    </w:rPr>
  </w:style>
  <w:style w:type="paragraph" w:customStyle="1" w:styleId="Default">
    <w:name w:val="Default"/>
    <w:rsid w:val="00791F13"/>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351297819">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554394601">
                  <w:marLeft w:val="0"/>
                  <w:marRight w:val="0"/>
                  <w:marTop w:val="0"/>
                  <w:marBottom w:val="0"/>
                  <w:divBdr>
                    <w:top w:val="none" w:sz="0" w:space="0" w:color="auto"/>
                    <w:left w:val="none" w:sz="0" w:space="0" w:color="auto"/>
                    <w:bottom w:val="none" w:sz="0" w:space="0" w:color="auto"/>
                    <w:right w:val="none" w:sz="0" w:space="0" w:color="auto"/>
                  </w:divBdr>
                </w:div>
                <w:div w:id="209146925">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85558424">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rivacy.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bf6e64-41b1-4008-8b31-81e768f35d2f" xsi:nil="true"/>
    <i0f84bba906045b4af568ee102a52dcb xmlns="14bf6e64-41b1-4008-8b31-81e768f35d2f">
      <Terms xmlns="http://schemas.microsoft.com/office/infopath/2007/PartnerControls"/>
    </i0f84bba906045b4af568ee102a52dcb>
    <_dlc_DocId xmlns="14bf6e64-41b1-4008-8b31-81e768f35d2f">WVJMT6KT2DMM-1790638317-6020</_dlc_DocId>
    <_dlc_DocIdUrl xmlns="14bf6e64-41b1-4008-8b31-81e768f35d2f">
      <Url>https://hrcnz.sharepoint.com/sites/t/PeoplePerformance/_layouts/15/DocIdRedir.aspx?ID=WVJMT6KT2DMM-1790638317-6020</Url>
      <Description>WVJMT6KT2DMM-1790638317-6020</Description>
    </_dlc_DocIdUrl>
    <lcf76f155ced4ddcb4097134ff3c332f xmlns="56392a1d-b2f4-4b36-90bf-1577d3d99405">
      <Terms xmlns="http://schemas.microsoft.com/office/infopath/2007/PartnerControls"/>
    </lcf76f155ced4ddcb4097134ff3c332f>
    <_dlc_DocIdPersistId xmlns="14bf6e64-41b1-4008-8b31-81e768f35d2f" xsi:nil="true"/>
    <CalendarYear xmlns="14bf6e64-41b1-4008-8b31-81e768f35d2f" xsi:nil="true"/>
    <Status xmlns="56392a1d-b2f4-4b36-90bf-1577d3d99405">Open</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4C3CBF9B56C141824854C70DEE4C7D" ma:contentTypeVersion="46" ma:contentTypeDescription="Create a new document." ma:contentTypeScope="" ma:versionID="36ea80a19d8471cb0349b8939c8380af">
  <xsd:schema xmlns:xsd="http://www.w3.org/2001/XMLSchema" xmlns:xs="http://www.w3.org/2001/XMLSchema" xmlns:p="http://schemas.microsoft.com/office/2006/metadata/properties" xmlns:ns2="14bf6e64-41b1-4008-8b31-81e768f35d2f" xmlns:ns3="56392a1d-b2f4-4b36-90bf-1577d3d99405" xmlns:ns4="74757f91-10ea-403e-9454-5fa3737d6a2b" targetNamespace="http://schemas.microsoft.com/office/2006/metadata/properties" ma:root="true" ma:fieldsID="5e311ca0b1ff135e99fa95b170bfc23c" ns2:_="" ns3:_="" ns4:_="">
    <xsd:import namespace="14bf6e64-41b1-4008-8b31-81e768f35d2f"/>
    <xsd:import namespace="56392a1d-b2f4-4b36-90bf-1577d3d99405"/>
    <xsd:import namespace="74757f91-10ea-403e-9454-5fa3737d6a2b"/>
    <xsd:element name="properties">
      <xsd:complexType>
        <xsd:sequence>
          <xsd:element name="documentManagement">
            <xsd:complexType>
              <xsd:all>
                <xsd:element ref="ns2:_dlc_DocIdUrl" minOccurs="0"/>
                <xsd:element ref="ns2:CalendarYear" minOccurs="0"/>
                <xsd:element ref="ns3:Status" minOccurs="0"/>
                <xsd:element ref="ns2:_dlc_DocId" minOccurs="0"/>
                <xsd:element ref="ns2:_dlc_DocIdPersistId" minOccurs="0"/>
                <xsd:element ref="ns4:SharedWithUsers" minOccurs="0"/>
                <xsd:element ref="ns4:SharedWithDetails" minOccurs="0"/>
                <xsd:element ref="ns2:i0f84bba906045b4af568ee102a52dcb" minOccurs="0"/>
                <xsd:element ref="ns2:TaxCatchAll"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lendarYear" ma:index="3" nillable="true" ma:displayName="Calendar Year" ma:description="Calendar Year" ma:format="Dropdown" ma:internalName="Calendar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6" nillable="true" ma:taxonomy="true" ma:internalName="i0f84bba906045b4af568ee102a52dcb" ma:taxonomyFieldName="RevIMBCS" ma:displayName="HRC Taxonomy" ma:indexed="true" ma:readOnly="false" ma:default="279;#Recruitment|8cdaacf5-50ca-415f-9efd-9715e02bad45" ma:fieldId="{20f84bba-9060-45b4-af56-8ee102a52dcb}" ma:sspId="b81e6a3b-7119-479f-a0a1-d1ace2e3d91a" ma:termSetId="b5c58978-aacf-4d49-9597-114f1244351d" ma:anchorId="a8388252-3f7b-4067-93e3-79634b89f64a" ma:open="false" ma:isKeyword="false">
      <xsd:complexType>
        <xsd:sequence>
          <xsd:element ref="pc:Terms" minOccurs="0" maxOccurs="1"/>
        </xsd:sequence>
      </xsd:complexType>
    </xsd:element>
    <xsd:element name="TaxCatchAll" ma:index="17" nillable="true" ma:displayName="Taxonomy Catch All Column" ma:description="" ma:hidden="true" ma:list="{e98d8594-ac13-4827-9ccc-f6e688be706a}" ma:internalName="TaxCatchAll" ma:readOnly="false"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92a1d-b2f4-4b36-90bf-1577d3d99405" elementFormDefault="qualified">
    <xsd:import namespace="http://schemas.microsoft.com/office/2006/documentManagement/types"/>
    <xsd:import namespace="http://schemas.microsoft.com/office/infopath/2007/PartnerControls"/>
    <xsd:element name="Status" ma:index="4"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14bf6e64-41b1-4008-8b31-81e768f35d2f"/>
    <ds:schemaRef ds:uri="56392a1d-b2f4-4b36-90bf-1577d3d99405"/>
  </ds:schemaRefs>
</ds:datastoreItem>
</file>

<file path=customXml/itemProps2.xml><?xml version="1.0" encoding="utf-8"?>
<ds:datastoreItem xmlns:ds="http://schemas.openxmlformats.org/officeDocument/2006/customXml" ds:itemID="{7F5AAEB4-5823-4B8D-811E-5DFC0D2B5C95}">
  <ds:schemaRefs>
    <ds:schemaRef ds:uri="http://schemas.microsoft.com/sharepoint/events"/>
  </ds:schemaRefs>
</ds:datastoreItem>
</file>

<file path=customXml/itemProps3.xml><?xml version="1.0" encoding="utf-8"?>
<ds:datastoreItem xmlns:ds="http://schemas.openxmlformats.org/officeDocument/2006/customXml" ds:itemID="{9A77C224-2D93-48E0-ABCC-CA261FEA6996}">
  <ds:schemaRefs>
    <ds:schemaRef ds:uri="http://schemas.microsoft.com/sharepoint/v3/contenttype/forms"/>
  </ds:schemaRefs>
</ds:datastoreItem>
</file>

<file path=customXml/itemProps4.xml><?xml version="1.0" encoding="utf-8"?>
<ds:datastoreItem xmlns:ds="http://schemas.openxmlformats.org/officeDocument/2006/customXml" ds:itemID="{AC923539-78E7-4A72-A5C8-EC25FCC2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56392a1d-b2f4-4b36-90bf-1577d3d99405"/>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3425F4-2BFA-479E-8C03-38E133FE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Solicitor OHRP PD_2020 (final)</dc:title>
  <dc:subject/>
  <dc:creator>John King</dc:creator>
  <cp:keywords/>
  <dc:description/>
  <cp:lastModifiedBy>Eilish Cox</cp:lastModifiedBy>
  <cp:revision>2</cp:revision>
  <cp:lastPrinted>2026-03-25T23:12:00Z</cp:lastPrinted>
  <dcterms:created xsi:type="dcterms:W3CDTF">2026-06-02T02:49:00Z</dcterms:created>
  <dcterms:modified xsi:type="dcterms:W3CDTF">2026-06-02T02:49:00Z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0x0101004A4C3CBF9B56C141824854C70DEE4C7D</vt:lpwstr>
  </property>
  <property fmtid="{D5CDD505-2E9C-101B-9397-08002B2CF9AE}" pid="3" name="RevIMBCS">
    <vt:lpwstr/>
  </property>
  <property fmtid="{D5CDD505-2E9C-101B-9397-08002B2CF9AE}" pid="4" name="_dlc_DocIdItemGuid">
    <vt:lpwstr>b7e63329-6682-42ed-b805-d422f29bfa6f</vt:lpwstr>
  </property>
</Properties>
</file>