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C39" w14:textId="77777777" w:rsidR="004B2A80" w:rsidRPr="00EA2796" w:rsidRDefault="004B2A80" w:rsidP="00583677">
      <w:pPr>
        <w:spacing w:after="0" w:line="240" w:lineRule="auto"/>
        <w:rPr>
          <w:rFonts w:cstheme="minorHAnsi"/>
          <w:bCs/>
        </w:rPr>
      </w:pPr>
    </w:p>
    <w:p w14:paraId="49DF6AA7" w14:textId="77777777" w:rsidR="00011030" w:rsidRPr="00011030" w:rsidRDefault="00011030" w:rsidP="00011030">
      <w:pPr>
        <w:spacing w:after="0" w:line="240" w:lineRule="auto"/>
        <w:jc w:val="center"/>
        <w:rPr>
          <w:rFonts w:asciiTheme="majorHAnsi" w:hAnsiTheme="majorHAnsi" w:cstheme="majorHAnsi"/>
          <w:b/>
          <w:color w:val="1F3864" w:themeColor="accent1" w:themeShade="80"/>
          <w:sz w:val="36"/>
          <w:szCs w:val="36"/>
        </w:rPr>
      </w:pPr>
      <w:r w:rsidRPr="00011030">
        <w:rPr>
          <w:rFonts w:asciiTheme="majorHAnsi" w:hAnsiTheme="majorHAnsi" w:cstheme="majorHAnsi"/>
          <w:b/>
          <w:bCs/>
          <w:color w:val="1F3864" w:themeColor="accent1" w:themeShade="80"/>
          <w:sz w:val="36"/>
          <w:szCs w:val="36"/>
        </w:rPr>
        <w:t xml:space="preserve">Kaitiaki </w:t>
      </w:r>
      <w:proofErr w:type="spellStart"/>
      <w:r w:rsidRPr="00011030">
        <w:rPr>
          <w:rFonts w:asciiTheme="majorHAnsi" w:hAnsiTheme="majorHAnsi" w:cstheme="majorHAnsi"/>
          <w:b/>
          <w:bCs/>
          <w:color w:val="1F3864" w:themeColor="accent1" w:themeShade="80"/>
          <w:sz w:val="36"/>
          <w:szCs w:val="36"/>
        </w:rPr>
        <w:t>Pūnaha</w:t>
      </w:r>
      <w:proofErr w:type="spellEnd"/>
      <w:r w:rsidRPr="00011030">
        <w:rPr>
          <w:rFonts w:asciiTheme="majorHAnsi" w:hAnsiTheme="majorHAnsi" w:cstheme="majorHAnsi"/>
          <w:b/>
          <w:bCs/>
          <w:color w:val="1F3864" w:themeColor="accent1" w:themeShade="80"/>
          <w:sz w:val="36"/>
          <w:szCs w:val="36"/>
        </w:rPr>
        <w:t xml:space="preserve"> </w:t>
      </w:r>
    </w:p>
    <w:p w14:paraId="5569524C" w14:textId="77777777" w:rsidR="00011030" w:rsidRPr="00011030" w:rsidRDefault="00011030" w:rsidP="00011030">
      <w:pPr>
        <w:spacing w:after="0" w:line="240" w:lineRule="auto"/>
        <w:jc w:val="center"/>
        <w:rPr>
          <w:rFonts w:asciiTheme="majorHAnsi" w:hAnsiTheme="majorHAnsi" w:cstheme="majorHAnsi"/>
          <w:b/>
          <w:color w:val="1F3864" w:themeColor="accent1" w:themeShade="80"/>
          <w:sz w:val="36"/>
          <w:szCs w:val="36"/>
        </w:rPr>
      </w:pPr>
      <w:r w:rsidRPr="00011030">
        <w:rPr>
          <w:rFonts w:asciiTheme="majorHAnsi" w:hAnsiTheme="majorHAnsi" w:cstheme="majorHAnsi"/>
          <w:b/>
          <w:bCs/>
          <w:color w:val="1F3864" w:themeColor="accent1" w:themeShade="80"/>
          <w:sz w:val="36"/>
          <w:szCs w:val="36"/>
        </w:rPr>
        <w:t>Systems &amp; Platform Lead</w:t>
      </w:r>
    </w:p>
    <w:p w14:paraId="29C73EA4" w14:textId="33E5E6DE" w:rsidR="00834D62" w:rsidRDefault="00834D62" w:rsidP="00CB1507">
      <w:pPr>
        <w:spacing w:after="0" w:line="240" w:lineRule="auto"/>
        <w:jc w:val="center"/>
        <w:rPr>
          <w:bCs/>
          <w:iCs/>
          <w:sz w:val="28"/>
          <w:szCs w:val="28"/>
        </w:rPr>
      </w:pPr>
      <w:r w:rsidRPr="00315A81">
        <w:rPr>
          <w:bCs/>
          <w:iCs/>
          <w:sz w:val="28"/>
          <w:szCs w:val="28"/>
        </w:rPr>
        <w:t>Position Description</w:t>
      </w:r>
    </w:p>
    <w:p w14:paraId="5A5DE49F" w14:textId="77777777" w:rsidR="00CA7796" w:rsidRDefault="00CA7796" w:rsidP="00CB1507">
      <w:pPr>
        <w:spacing w:after="0" w:line="240" w:lineRule="auto"/>
        <w:jc w:val="center"/>
        <w:rPr>
          <w:bCs/>
          <w:iCs/>
          <w:sz w:val="28"/>
          <w:szCs w:val="28"/>
        </w:rPr>
      </w:pPr>
    </w:p>
    <w:p w14:paraId="6F9F30A1" w14:textId="77777777" w:rsidR="00834D62" w:rsidRPr="00315A81" w:rsidRDefault="00834D62" w:rsidP="00583677">
      <w:pPr>
        <w:spacing w:after="0" w:line="240" w:lineRule="auto"/>
        <w:rPr>
          <w:rFonts w:cstheme="minorHAnsi"/>
          <w:bCs/>
          <w:iCs/>
        </w:rPr>
      </w:pPr>
    </w:p>
    <w:tbl>
      <w:tblPr>
        <w:tblStyle w:val="TableGrid"/>
        <w:tblW w:w="0" w:type="auto"/>
        <w:tblLook w:val="04A0" w:firstRow="1" w:lastRow="0" w:firstColumn="1" w:lastColumn="0" w:noHBand="0" w:noVBand="1"/>
      </w:tblPr>
      <w:tblGrid>
        <w:gridCol w:w="2122"/>
        <w:gridCol w:w="6894"/>
      </w:tblGrid>
      <w:tr w:rsidR="00834D62" w:rsidRPr="00315A81" w14:paraId="6901B79F" w14:textId="77777777" w:rsidTr="1295012A">
        <w:tc>
          <w:tcPr>
            <w:tcW w:w="2122" w:type="dxa"/>
          </w:tcPr>
          <w:p w14:paraId="5CC28006" w14:textId="3AE5D123" w:rsidR="00834D62" w:rsidRPr="00CB1507" w:rsidRDefault="00834D62" w:rsidP="00583677">
            <w:pPr>
              <w:rPr>
                <w:rFonts w:cstheme="minorHAnsi"/>
                <w:bCs/>
                <w:color w:val="002060"/>
              </w:rPr>
            </w:pPr>
            <w:r w:rsidRPr="00CB1507">
              <w:rPr>
                <w:rFonts w:cstheme="minorHAnsi"/>
                <w:bCs/>
                <w:color w:val="002060"/>
              </w:rPr>
              <w:t>Team/Unit</w:t>
            </w:r>
          </w:p>
        </w:tc>
        <w:tc>
          <w:tcPr>
            <w:tcW w:w="6894" w:type="dxa"/>
          </w:tcPr>
          <w:p w14:paraId="2CB64F02" w14:textId="3A566559" w:rsidR="00834D62" w:rsidRPr="00315A81" w:rsidRDefault="00C41468" w:rsidP="00583677">
            <w:pPr>
              <w:rPr>
                <w:rFonts w:cstheme="minorHAnsi"/>
              </w:rPr>
            </w:pPr>
            <w:r w:rsidRPr="00C41468">
              <w:rPr>
                <w:rFonts w:cstheme="minorHAnsi"/>
                <w:lang w:val="en-US"/>
              </w:rPr>
              <w:t xml:space="preserve">Information and Dispute Resolution </w:t>
            </w:r>
            <w:proofErr w:type="spellStart"/>
            <w:r w:rsidR="00BE51CB">
              <w:rPr>
                <w:rFonts w:cstheme="minorHAnsi"/>
                <w:lang w:val="en-US"/>
              </w:rPr>
              <w:t>Rōpu</w:t>
            </w:r>
            <w:proofErr w:type="spellEnd"/>
          </w:p>
        </w:tc>
      </w:tr>
      <w:tr w:rsidR="005F01DD" w:rsidRPr="00315A81" w14:paraId="0D40C48E" w14:textId="77777777" w:rsidTr="1295012A">
        <w:tc>
          <w:tcPr>
            <w:tcW w:w="2122" w:type="dxa"/>
          </w:tcPr>
          <w:p w14:paraId="44C3EB64" w14:textId="77777777" w:rsidR="005F01DD" w:rsidRPr="00CB1507" w:rsidRDefault="005F01DD" w:rsidP="1295012A">
            <w:pPr>
              <w:rPr>
                <w:color w:val="002060"/>
              </w:rPr>
            </w:pPr>
            <w:r w:rsidRPr="1295012A">
              <w:rPr>
                <w:color w:val="002060"/>
              </w:rPr>
              <w:t>Reports to</w:t>
            </w:r>
          </w:p>
        </w:tc>
        <w:tc>
          <w:tcPr>
            <w:tcW w:w="6894" w:type="dxa"/>
          </w:tcPr>
          <w:p w14:paraId="2B2A3505" w14:textId="757A0572" w:rsidR="005F01DD" w:rsidRPr="00C41468" w:rsidRDefault="00C41468" w:rsidP="00583677">
            <w:pPr>
              <w:rPr>
                <w:rFonts w:cstheme="minorHAnsi"/>
              </w:rPr>
            </w:pPr>
            <w:r w:rsidRPr="00C41468">
              <w:rPr>
                <w:rFonts w:cstheme="minorHAnsi"/>
                <w:lang w:val="en-US"/>
              </w:rPr>
              <w:t>Head of Information and Dispute Resolution</w:t>
            </w:r>
          </w:p>
        </w:tc>
      </w:tr>
      <w:tr w:rsidR="00834D62" w:rsidRPr="00315A81" w14:paraId="7D3BB10A" w14:textId="77777777" w:rsidTr="1295012A">
        <w:tc>
          <w:tcPr>
            <w:tcW w:w="2122" w:type="dxa"/>
          </w:tcPr>
          <w:p w14:paraId="46FF69C8" w14:textId="785A237F" w:rsidR="00834D62" w:rsidRPr="00CB1507" w:rsidRDefault="00834D62" w:rsidP="00583677">
            <w:pPr>
              <w:rPr>
                <w:rFonts w:cstheme="minorHAnsi"/>
                <w:bCs/>
                <w:color w:val="002060"/>
              </w:rPr>
            </w:pPr>
            <w:r w:rsidRPr="00CB1507">
              <w:rPr>
                <w:rFonts w:cstheme="minorHAnsi"/>
                <w:bCs/>
                <w:color w:val="002060"/>
              </w:rPr>
              <w:t>Location</w:t>
            </w:r>
          </w:p>
        </w:tc>
        <w:tc>
          <w:tcPr>
            <w:tcW w:w="6894" w:type="dxa"/>
          </w:tcPr>
          <w:p w14:paraId="4F8A0702" w14:textId="58488ADF" w:rsidR="00834D62" w:rsidRPr="00315A81" w:rsidRDefault="00F254E6" w:rsidP="00583677">
            <w:pPr>
              <w:rPr>
                <w:rFonts w:cstheme="minorHAnsi"/>
              </w:rPr>
            </w:pPr>
            <w:r w:rsidRPr="00315A81">
              <w:rPr>
                <w:rFonts w:cstheme="minorHAnsi"/>
              </w:rPr>
              <w:t xml:space="preserve">Wellington </w:t>
            </w:r>
            <w:r w:rsidR="009A56B1" w:rsidRPr="00315A81">
              <w:rPr>
                <w:rFonts w:cstheme="minorHAnsi"/>
              </w:rPr>
              <w:t>/ Auckland</w:t>
            </w:r>
          </w:p>
        </w:tc>
      </w:tr>
      <w:tr w:rsidR="00834D62" w:rsidRPr="00315A81" w14:paraId="3B52857E" w14:textId="77777777" w:rsidTr="1295012A">
        <w:tc>
          <w:tcPr>
            <w:tcW w:w="2122" w:type="dxa"/>
          </w:tcPr>
          <w:p w14:paraId="692B8F14" w14:textId="7062B99D" w:rsidR="00834D62" w:rsidRPr="00CB1507" w:rsidRDefault="00834D62" w:rsidP="00583677">
            <w:pPr>
              <w:rPr>
                <w:rFonts w:cstheme="minorHAnsi"/>
                <w:bCs/>
                <w:color w:val="002060"/>
              </w:rPr>
            </w:pPr>
            <w:r w:rsidRPr="00CB1507">
              <w:rPr>
                <w:rFonts w:cstheme="minorHAnsi"/>
                <w:bCs/>
                <w:color w:val="002060"/>
              </w:rPr>
              <w:t>Salary Band</w:t>
            </w:r>
          </w:p>
        </w:tc>
        <w:tc>
          <w:tcPr>
            <w:tcW w:w="6894" w:type="dxa"/>
          </w:tcPr>
          <w:p w14:paraId="471CEA3A" w14:textId="7119199D" w:rsidR="00834D62" w:rsidRPr="00315A81" w:rsidRDefault="00F40045" w:rsidP="00583677">
            <w:pPr>
              <w:rPr>
                <w:rFonts w:cstheme="minorHAnsi"/>
              </w:rPr>
            </w:pPr>
            <w:r>
              <w:rPr>
                <w:rFonts w:cstheme="minorHAnsi"/>
              </w:rPr>
              <w:t>4B</w:t>
            </w:r>
          </w:p>
        </w:tc>
      </w:tr>
      <w:tr w:rsidR="00834D62" w:rsidRPr="00315A81" w14:paraId="7D8DB9A8" w14:textId="77777777" w:rsidTr="1295012A">
        <w:tc>
          <w:tcPr>
            <w:tcW w:w="2122" w:type="dxa"/>
          </w:tcPr>
          <w:p w14:paraId="04F210CF" w14:textId="5A1BC5F2" w:rsidR="00834D62" w:rsidRPr="00CB1507" w:rsidRDefault="00834D62" w:rsidP="00583677">
            <w:pPr>
              <w:rPr>
                <w:rFonts w:cstheme="minorHAnsi"/>
                <w:bCs/>
                <w:color w:val="002060"/>
              </w:rPr>
            </w:pPr>
            <w:r w:rsidRPr="00CB1507">
              <w:rPr>
                <w:rFonts w:cstheme="minorHAnsi"/>
                <w:bCs/>
                <w:color w:val="002060"/>
              </w:rPr>
              <w:t>Direct Reports</w:t>
            </w:r>
          </w:p>
        </w:tc>
        <w:tc>
          <w:tcPr>
            <w:tcW w:w="6894" w:type="dxa"/>
          </w:tcPr>
          <w:p w14:paraId="557B7D96" w14:textId="17A1B8FA" w:rsidR="00834D62" w:rsidRPr="00CB1507" w:rsidRDefault="001F5367" w:rsidP="00583677">
            <w:pPr>
              <w:rPr>
                <w:rFonts w:cstheme="minorHAnsi"/>
                <w:i/>
                <w:iCs/>
              </w:rPr>
            </w:pPr>
            <w:r>
              <w:rPr>
                <w:rFonts w:cstheme="minorHAnsi"/>
                <w:i/>
                <w:iCs/>
              </w:rPr>
              <w:t>nil</w:t>
            </w:r>
          </w:p>
        </w:tc>
      </w:tr>
      <w:tr w:rsidR="00EA2796" w:rsidRPr="00315A81" w14:paraId="3AEBB4B7" w14:textId="77777777" w:rsidTr="1295012A">
        <w:tc>
          <w:tcPr>
            <w:tcW w:w="2122" w:type="dxa"/>
          </w:tcPr>
          <w:p w14:paraId="18D68C19" w14:textId="3A89B77F" w:rsidR="00EA2796" w:rsidRPr="00CB1507" w:rsidRDefault="00EA2796" w:rsidP="00583677">
            <w:pPr>
              <w:rPr>
                <w:rFonts w:cstheme="minorHAnsi"/>
                <w:bCs/>
                <w:color w:val="002060"/>
              </w:rPr>
            </w:pPr>
            <w:r w:rsidRPr="00CB1507">
              <w:rPr>
                <w:rFonts w:cstheme="minorHAnsi"/>
                <w:bCs/>
                <w:color w:val="002060"/>
              </w:rPr>
              <w:t>Approved by</w:t>
            </w:r>
          </w:p>
        </w:tc>
        <w:tc>
          <w:tcPr>
            <w:tcW w:w="6894" w:type="dxa"/>
          </w:tcPr>
          <w:p w14:paraId="4B8E10AE" w14:textId="1830E6EA" w:rsidR="00EA2796" w:rsidRPr="00315A81" w:rsidRDefault="00500690" w:rsidP="00583677">
            <w:pPr>
              <w:rPr>
                <w:rFonts w:cstheme="minorHAnsi"/>
              </w:rPr>
            </w:pPr>
            <w:r w:rsidRPr="00315A81">
              <w:rPr>
                <w:rFonts w:cstheme="minorHAnsi"/>
              </w:rPr>
              <w:t xml:space="preserve">Tatau </w:t>
            </w:r>
            <w:proofErr w:type="spellStart"/>
            <w:r w:rsidRPr="00315A81">
              <w:rPr>
                <w:rFonts w:cstheme="minorHAnsi"/>
              </w:rPr>
              <w:t>Uru</w:t>
            </w:r>
            <w:r w:rsidR="00794F36" w:rsidRPr="00315A81">
              <w:rPr>
                <w:rFonts w:cstheme="minorHAnsi"/>
              </w:rPr>
              <w:t>ora</w:t>
            </w:r>
            <w:proofErr w:type="spellEnd"/>
            <w:r w:rsidR="00794F36" w:rsidRPr="00315A81">
              <w:rPr>
                <w:rFonts w:cstheme="minorHAnsi"/>
              </w:rPr>
              <w:t xml:space="preserve"> </w:t>
            </w:r>
            <w:r w:rsidR="009F0F6A" w:rsidRPr="00315A81">
              <w:rPr>
                <w:rFonts w:cstheme="minorHAnsi"/>
              </w:rPr>
              <w:t>|</w:t>
            </w:r>
            <w:r w:rsidR="00080BE4" w:rsidRPr="00315A81">
              <w:rPr>
                <w:rFonts w:cstheme="minorHAnsi"/>
              </w:rPr>
              <w:t xml:space="preserve"> </w:t>
            </w:r>
            <w:r w:rsidR="009F0F6A" w:rsidRPr="00315A81">
              <w:rPr>
                <w:rFonts w:cstheme="minorHAnsi"/>
              </w:rPr>
              <w:t>Kāwan</w:t>
            </w:r>
            <w:r w:rsidR="002107DD">
              <w:rPr>
                <w:rFonts w:cstheme="minorHAnsi"/>
              </w:rPr>
              <w:t>a</w:t>
            </w:r>
            <w:r w:rsidR="009F0F6A" w:rsidRPr="00315A81">
              <w:rPr>
                <w:rFonts w:cstheme="minorHAnsi"/>
              </w:rPr>
              <w:t>tanga</w:t>
            </w:r>
            <w:r w:rsidR="002107DD">
              <w:rPr>
                <w:rFonts w:cstheme="minorHAnsi"/>
              </w:rPr>
              <w:t xml:space="preserve"> Leader</w:t>
            </w:r>
          </w:p>
          <w:p w14:paraId="79C94F14" w14:textId="47FEC124" w:rsidR="00006502" w:rsidRPr="00315A81" w:rsidRDefault="00006502" w:rsidP="00583677">
            <w:pPr>
              <w:rPr>
                <w:rFonts w:cstheme="minorHAnsi"/>
              </w:rPr>
            </w:pPr>
            <w:r w:rsidRPr="00315A81">
              <w:rPr>
                <w:rFonts w:cstheme="minorHAnsi"/>
              </w:rPr>
              <w:t>T</w:t>
            </w:r>
            <w:r w:rsidR="009F21FF" w:rsidRPr="00315A81">
              <w:rPr>
                <w:rFonts w:cstheme="minorHAnsi"/>
              </w:rPr>
              <w:t xml:space="preserve">atau </w:t>
            </w:r>
            <w:proofErr w:type="spellStart"/>
            <w:r w:rsidR="009F21FF" w:rsidRPr="00315A81">
              <w:rPr>
                <w:rFonts w:cstheme="minorHAnsi"/>
              </w:rPr>
              <w:t>Urutahi</w:t>
            </w:r>
            <w:proofErr w:type="spellEnd"/>
            <w:r w:rsidR="009F21FF" w:rsidRPr="00315A81">
              <w:rPr>
                <w:rFonts w:cstheme="minorHAnsi"/>
              </w:rPr>
              <w:t xml:space="preserve"> |</w:t>
            </w:r>
            <w:r w:rsidR="00080BE4" w:rsidRPr="00315A81">
              <w:rPr>
                <w:rFonts w:cstheme="minorHAnsi"/>
              </w:rPr>
              <w:t xml:space="preserve"> </w:t>
            </w:r>
            <w:r w:rsidR="00DF0D9B" w:rsidRPr="00315A81">
              <w:rPr>
                <w:rFonts w:cstheme="minorHAnsi"/>
              </w:rPr>
              <w:t>Tino Rangat</w:t>
            </w:r>
            <w:r w:rsidR="00E720A6" w:rsidRPr="00315A81">
              <w:rPr>
                <w:rFonts w:cstheme="minorHAnsi"/>
              </w:rPr>
              <w:t>iratanga</w:t>
            </w:r>
            <w:r w:rsidR="002107DD">
              <w:rPr>
                <w:rFonts w:cstheme="minorHAnsi"/>
              </w:rPr>
              <w:t xml:space="preserve"> Leader</w:t>
            </w:r>
          </w:p>
        </w:tc>
      </w:tr>
      <w:tr w:rsidR="006E6F52" w:rsidRPr="00315A81" w14:paraId="1D2E74E5" w14:textId="77777777" w:rsidTr="1295012A">
        <w:tc>
          <w:tcPr>
            <w:tcW w:w="2122" w:type="dxa"/>
          </w:tcPr>
          <w:p w14:paraId="780EE254" w14:textId="601C4D80" w:rsidR="006E6F52" w:rsidRPr="00CB1507" w:rsidRDefault="006E6F52" w:rsidP="00583677">
            <w:pPr>
              <w:rPr>
                <w:rFonts w:cstheme="minorHAnsi"/>
                <w:bCs/>
                <w:color w:val="002060"/>
              </w:rPr>
            </w:pPr>
            <w:r w:rsidRPr="00CB1507">
              <w:rPr>
                <w:rFonts w:cstheme="minorHAnsi"/>
                <w:bCs/>
                <w:color w:val="002060"/>
              </w:rPr>
              <w:t>Date Approved</w:t>
            </w:r>
          </w:p>
        </w:tc>
        <w:tc>
          <w:tcPr>
            <w:tcW w:w="6894" w:type="dxa"/>
          </w:tcPr>
          <w:p w14:paraId="6E0DA98D" w14:textId="4A2A6BA2" w:rsidR="006E6F52" w:rsidRPr="00315A81" w:rsidRDefault="006E6F52" w:rsidP="00583677">
            <w:pPr>
              <w:rPr>
                <w:rFonts w:cstheme="minorHAnsi"/>
              </w:rPr>
            </w:pPr>
          </w:p>
        </w:tc>
      </w:tr>
    </w:tbl>
    <w:p w14:paraId="63BC8C69" w14:textId="77777777" w:rsidR="00754CCE" w:rsidRPr="00315A81" w:rsidRDefault="00754CCE" w:rsidP="00583677">
      <w:pPr>
        <w:spacing w:after="0" w:line="240" w:lineRule="auto"/>
        <w:rPr>
          <w:rFonts w:cstheme="minorHAnsi"/>
          <w:b/>
        </w:rPr>
      </w:pPr>
    </w:p>
    <w:p w14:paraId="1B558A8B" w14:textId="1072EC1B" w:rsidR="5445870A" w:rsidRDefault="5445870A" w:rsidP="41F4F13A">
      <w:pPr>
        <w:spacing w:line="257" w:lineRule="auto"/>
        <w:jc w:val="both"/>
        <w:rPr>
          <w:rFonts w:asciiTheme="majorHAnsi" w:eastAsiaTheme="majorEastAsia" w:hAnsiTheme="majorHAnsi" w:cstheme="majorBidi"/>
          <w:b/>
          <w:bCs/>
          <w:color w:val="002060"/>
          <w:sz w:val="28"/>
          <w:szCs w:val="28"/>
        </w:rPr>
      </w:pPr>
      <w:proofErr w:type="spellStart"/>
      <w:r w:rsidRPr="41F4F13A">
        <w:rPr>
          <w:rFonts w:asciiTheme="majorHAnsi" w:eastAsiaTheme="majorEastAsia" w:hAnsiTheme="majorHAnsi" w:cstheme="majorBidi"/>
          <w:b/>
          <w:bCs/>
          <w:color w:val="002060"/>
          <w:sz w:val="28"/>
          <w:szCs w:val="28"/>
        </w:rPr>
        <w:t>Mō</w:t>
      </w:r>
      <w:proofErr w:type="spellEnd"/>
      <w:r w:rsidRPr="41F4F13A">
        <w:rPr>
          <w:rFonts w:asciiTheme="majorHAnsi" w:eastAsiaTheme="majorEastAsia" w:hAnsiTheme="majorHAnsi" w:cstheme="majorBidi"/>
          <w:b/>
          <w:bCs/>
          <w:color w:val="002060"/>
          <w:sz w:val="28"/>
          <w:szCs w:val="28"/>
        </w:rPr>
        <w:t xml:space="preserve"> te Kāhui Tika Tangata | About the Human Rights Commission</w:t>
      </w:r>
    </w:p>
    <w:p w14:paraId="2DB950F6" w14:textId="5DF6023B" w:rsidR="5445870A" w:rsidRDefault="5445870A" w:rsidP="41F4F13A">
      <w:pPr>
        <w:spacing w:line="257" w:lineRule="auto"/>
        <w:jc w:val="both"/>
      </w:pPr>
      <w:r w:rsidRPr="41F4F13A">
        <w:rPr>
          <w:rFonts w:ascii="Calibri" w:eastAsia="Calibri" w:hAnsi="Calibri" w:cs="Calibri"/>
        </w:rPr>
        <w:t xml:space="preserve">Te Kāhui Tika Tangata Human Rights Commission is Aotearoa New Zealand’s National Human Rights Institution. The Commission was created to provide better protection of human rights in Aotearoa.  We are committed to supporting a life of dignity for all, and to becoming a Te Tiriti based organisation </w:t>
      </w:r>
      <w:proofErr w:type="spellStart"/>
      <w:r w:rsidRPr="41F4F13A">
        <w:rPr>
          <w:rFonts w:ascii="Calibri" w:eastAsia="Calibri" w:hAnsi="Calibri" w:cs="Calibri"/>
        </w:rPr>
        <w:t>tauira</w:t>
      </w:r>
      <w:proofErr w:type="spellEnd"/>
      <w:r w:rsidRPr="41F4F13A">
        <w:rPr>
          <w:rFonts w:ascii="Calibri" w:eastAsia="Calibri" w:hAnsi="Calibri" w:cs="Calibri"/>
        </w:rPr>
        <w:t xml:space="preserve"> and human rights exemplar.</w:t>
      </w:r>
    </w:p>
    <w:p w14:paraId="3310C498" w14:textId="6DE85E51" w:rsidR="5445870A" w:rsidRDefault="5445870A" w:rsidP="41F4F13A">
      <w:pPr>
        <w:spacing w:after="144"/>
        <w:jc w:val="both"/>
      </w:pPr>
      <w:r w:rsidRPr="41F4F13A">
        <w:rPr>
          <w:rFonts w:ascii="Calibri" w:eastAsia="Calibri" w:hAnsi="Calibri" w:cs="Calibri"/>
        </w:rPr>
        <w:t>Our vision is to be a credible, effective, connected and highly valued organisation that makes te Tiriti and human rights real and relevant within and outside the organisation, confident in its Tiriti-based aspiration and making a positive impact for all individuals, whānau, hapū, communities and iwi in Aotearoa New Zealand.</w:t>
      </w:r>
    </w:p>
    <w:p w14:paraId="5B57365D" w14:textId="7596A351" w:rsidR="5445870A" w:rsidRDefault="5445870A" w:rsidP="41F4F13A">
      <w:pPr>
        <w:spacing w:after="144"/>
        <w:jc w:val="both"/>
      </w:pPr>
      <w:r w:rsidRPr="41F4F13A">
        <w:rPr>
          <w:rFonts w:ascii="Calibri" w:eastAsia="Calibri" w:hAnsi="Calibri" w:cs="Calibri"/>
        </w:rPr>
        <w:t>We are funded through the Ministry of Justice but operate independently of the New Zealand Government as an independent Crown Entity.</w:t>
      </w:r>
      <w:r w:rsidRPr="41F4F13A">
        <w:rPr>
          <w:rFonts w:asciiTheme="majorHAnsi" w:hAnsiTheme="majorHAnsi" w:cstheme="majorBidi"/>
          <w:b/>
          <w:bCs/>
          <w:color w:val="002060"/>
          <w:sz w:val="28"/>
          <w:szCs w:val="28"/>
        </w:rPr>
        <w:t xml:space="preserve"> </w:t>
      </w:r>
    </w:p>
    <w:p w14:paraId="5F384084" w14:textId="71A6F9FC" w:rsidR="00CB1AA7" w:rsidRPr="00315A81" w:rsidRDefault="00CB1AA7" w:rsidP="00583677">
      <w:pPr>
        <w:spacing w:after="0" w:line="240" w:lineRule="auto"/>
        <w:jc w:val="both"/>
        <w:rPr>
          <w:rStyle w:val="normaltextrun"/>
          <w:rFonts w:cstheme="minorHAnsi"/>
          <w:color w:val="000000"/>
          <w:shd w:val="clear" w:color="auto" w:fill="FFFFFF"/>
        </w:rPr>
      </w:pPr>
    </w:p>
    <w:p w14:paraId="38E15F0B" w14:textId="77777777" w:rsidR="004107B5" w:rsidRPr="00CB1507" w:rsidRDefault="004107B5" w:rsidP="004C56F4">
      <w:pPr>
        <w:pStyle w:val="Heading2"/>
        <w:rPr>
          <w:color w:val="002060"/>
        </w:rPr>
      </w:pPr>
      <w:r w:rsidRPr="00CB1507">
        <w:rPr>
          <w:rStyle w:val="normaltextrun"/>
          <w:color w:val="002060"/>
        </w:rPr>
        <w:t xml:space="preserve">Ō </w:t>
      </w:r>
      <w:proofErr w:type="spellStart"/>
      <w:r w:rsidRPr="00CB1507">
        <w:rPr>
          <w:rStyle w:val="normaltextrun"/>
          <w:color w:val="002060"/>
        </w:rPr>
        <w:t>mātou</w:t>
      </w:r>
      <w:proofErr w:type="spellEnd"/>
      <w:r w:rsidRPr="00CB1507">
        <w:rPr>
          <w:rStyle w:val="normaltextrun"/>
          <w:color w:val="002060"/>
        </w:rPr>
        <w:t xml:space="preserve"> </w:t>
      </w:r>
      <w:proofErr w:type="spellStart"/>
      <w:r w:rsidRPr="00CB1507">
        <w:rPr>
          <w:rStyle w:val="normaltextrun"/>
          <w:color w:val="002060"/>
        </w:rPr>
        <w:t>uara</w:t>
      </w:r>
      <w:proofErr w:type="spellEnd"/>
      <w:r w:rsidRPr="00CB1507">
        <w:rPr>
          <w:rStyle w:val="normaltextrun"/>
          <w:color w:val="002060"/>
        </w:rPr>
        <w:t xml:space="preserve"> I Our values</w:t>
      </w:r>
      <w:r w:rsidRPr="00CB1507">
        <w:rPr>
          <w:color w:val="002060"/>
        </w:rPr>
        <w:t xml:space="preserve"> </w:t>
      </w:r>
    </w:p>
    <w:p w14:paraId="39080562" w14:textId="77777777" w:rsidR="004107B5" w:rsidRPr="00315A81" w:rsidRDefault="004107B5" w:rsidP="00583677">
      <w:pPr>
        <w:spacing w:after="0" w:line="240" w:lineRule="auto"/>
        <w:jc w:val="both"/>
        <w:rPr>
          <w:rFonts w:cstheme="minorHAnsi"/>
        </w:rPr>
      </w:pPr>
      <w:r w:rsidRPr="00315A81">
        <w:rPr>
          <w:rFonts w:cstheme="minorHAnsi"/>
        </w:rPr>
        <w:t>Our values guide how we behave as an organisation and as individuals to achieve our mission:</w:t>
      </w:r>
    </w:p>
    <w:p w14:paraId="03C35905" w14:textId="77777777" w:rsidR="004107B5" w:rsidRPr="00315A81" w:rsidRDefault="004107B5" w:rsidP="00272EC7">
      <w:pPr>
        <w:pStyle w:val="ListParagraph"/>
        <w:numPr>
          <w:ilvl w:val="0"/>
          <w:numId w:val="3"/>
        </w:numPr>
        <w:spacing w:after="0" w:line="240" w:lineRule="auto"/>
        <w:contextualSpacing w:val="0"/>
        <w:jc w:val="both"/>
        <w:rPr>
          <w:rFonts w:cstheme="minorHAnsi"/>
        </w:rPr>
      </w:pPr>
      <w:r w:rsidRPr="00315A81">
        <w:rPr>
          <w:rFonts w:cstheme="minorHAnsi"/>
        </w:rPr>
        <w:t xml:space="preserve">Mana </w:t>
      </w:r>
      <w:proofErr w:type="spellStart"/>
      <w:r w:rsidRPr="00315A81">
        <w:rPr>
          <w:rFonts w:cstheme="minorHAnsi"/>
        </w:rPr>
        <w:t>tangata</w:t>
      </w:r>
      <w:proofErr w:type="spellEnd"/>
      <w:r w:rsidRPr="00315A81">
        <w:rPr>
          <w:rFonts w:cstheme="minorHAnsi"/>
        </w:rPr>
        <w:t xml:space="preserve"> – human dignity</w:t>
      </w:r>
    </w:p>
    <w:p w14:paraId="783AD52D" w14:textId="77777777" w:rsidR="004107B5" w:rsidRPr="00315A81" w:rsidRDefault="004107B5" w:rsidP="00272EC7">
      <w:pPr>
        <w:pStyle w:val="ListParagraph"/>
        <w:numPr>
          <w:ilvl w:val="0"/>
          <w:numId w:val="3"/>
        </w:numPr>
        <w:spacing w:after="0" w:line="240" w:lineRule="auto"/>
        <w:contextualSpacing w:val="0"/>
        <w:jc w:val="both"/>
        <w:rPr>
          <w:rFonts w:cstheme="minorHAnsi"/>
        </w:rPr>
      </w:pPr>
      <w:proofErr w:type="spellStart"/>
      <w:r w:rsidRPr="00315A81">
        <w:rPr>
          <w:rFonts w:cstheme="minorHAnsi"/>
        </w:rPr>
        <w:t>Māia</w:t>
      </w:r>
      <w:proofErr w:type="spellEnd"/>
      <w:r w:rsidRPr="00315A81">
        <w:rPr>
          <w:rFonts w:cstheme="minorHAnsi"/>
        </w:rPr>
        <w:t>, tika, pono – courage and integrity</w:t>
      </w:r>
    </w:p>
    <w:p w14:paraId="041120AE" w14:textId="77777777" w:rsidR="004107B5" w:rsidRPr="00315A81" w:rsidRDefault="004107B5" w:rsidP="00272EC7">
      <w:pPr>
        <w:pStyle w:val="ListParagraph"/>
        <w:numPr>
          <w:ilvl w:val="0"/>
          <w:numId w:val="3"/>
        </w:numPr>
        <w:spacing w:after="0" w:line="240" w:lineRule="auto"/>
        <w:contextualSpacing w:val="0"/>
        <w:jc w:val="both"/>
        <w:rPr>
          <w:rFonts w:cstheme="minorHAnsi"/>
        </w:rPr>
      </w:pPr>
      <w:r w:rsidRPr="00315A81">
        <w:rPr>
          <w:rFonts w:cstheme="minorHAnsi"/>
        </w:rPr>
        <w:t>Whanaungatanga – relationships</w:t>
      </w:r>
    </w:p>
    <w:p w14:paraId="47A648EF" w14:textId="77777777" w:rsidR="004107B5" w:rsidRPr="00315A81" w:rsidRDefault="004107B5" w:rsidP="00583677">
      <w:pPr>
        <w:spacing w:after="0" w:line="240" w:lineRule="auto"/>
        <w:jc w:val="both"/>
        <w:rPr>
          <w:rFonts w:cstheme="minorHAnsi"/>
        </w:rPr>
      </w:pPr>
    </w:p>
    <w:p w14:paraId="4692F928" w14:textId="68A45370" w:rsidR="3150B35C" w:rsidRPr="00CB1507" w:rsidRDefault="004C56F4" w:rsidP="004C56F4">
      <w:pPr>
        <w:pStyle w:val="Heading2"/>
        <w:rPr>
          <w:rStyle w:val="normaltextrun"/>
          <w:color w:val="002060"/>
        </w:rPr>
      </w:pPr>
      <w:proofErr w:type="spellStart"/>
      <w:r w:rsidRPr="00CB1507">
        <w:rPr>
          <w:rStyle w:val="normaltextrun"/>
          <w:color w:val="002060"/>
        </w:rPr>
        <w:t>Mō</w:t>
      </w:r>
      <w:proofErr w:type="spellEnd"/>
      <w:r w:rsidRPr="00CB1507">
        <w:rPr>
          <w:rStyle w:val="normaltextrun"/>
          <w:color w:val="002060"/>
        </w:rPr>
        <w:t xml:space="preserve"> </w:t>
      </w:r>
      <w:proofErr w:type="spellStart"/>
      <w:r w:rsidRPr="00CB1507">
        <w:rPr>
          <w:rStyle w:val="normaltextrun"/>
          <w:color w:val="002060"/>
        </w:rPr>
        <w:t>tō</w:t>
      </w:r>
      <w:proofErr w:type="spellEnd"/>
      <w:r w:rsidRPr="00CB1507">
        <w:rPr>
          <w:rStyle w:val="normaltextrun"/>
          <w:color w:val="002060"/>
        </w:rPr>
        <w:t xml:space="preserve"> </w:t>
      </w:r>
      <w:proofErr w:type="spellStart"/>
      <w:r w:rsidRPr="00CB1507">
        <w:rPr>
          <w:rStyle w:val="normaltextrun"/>
          <w:color w:val="002060"/>
        </w:rPr>
        <w:t>mātou</w:t>
      </w:r>
      <w:proofErr w:type="spellEnd"/>
      <w:r w:rsidRPr="00CB1507">
        <w:rPr>
          <w:rStyle w:val="normaltextrun"/>
          <w:color w:val="002060"/>
        </w:rPr>
        <w:t xml:space="preserve"> </w:t>
      </w:r>
      <w:proofErr w:type="spellStart"/>
      <w:r w:rsidRPr="00CB1507">
        <w:rPr>
          <w:rStyle w:val="normaltextrun"/>
          <w:color w:val="002060"/>
        </w:rPr>
        <w:t>rōp</w:t>
      </w:r>
      <w:r w:rsidR="0092579C" w:rsidRPr="00CB1507">
        <w:rPr>
          <w:rStyle w:val="normaltextrun"/>
          <w:color w:val="002060"/>
        </w:rPr>
        <w:t>ū</w:t>
      </w:r>
      <w:proofErr w:type="spellEnd"/>
      <w:r w:rsidRPr="00CB1507">
        <w:rPr>
          <w:rStyle w:val="normaltextrun"/>
          <w:color w:val="002060"/>
        </w:rPr>
        <w:t xml:space="preserve"> </w:t>
      </w:r>
      <w:r w:rsidR="426EC41E" w:rsidRPr="00CB1507">
        <w:rPr>
          <w:rStyle w:val="normaltextrun"/>
          <w:color w:val="002060"/>
        </w:rPr>
        <w:t>I A</w:t>
      </w:r>
      <w:r w:rsidR="3150B35C" w:rsidRPr="00CB1507">
        <w:rPr>
          <w:rStyle w:val="normaltextrun"/>
          <w:color w:val="002060"/>
        </w:rPr>
        <w:t xml:space="preserve">bout the team </w:t>
      </w:r>
    </w:p>
    <w:p w14:paraId="2ADCB11C" w14:textId="02550435" w:rsidR="00E00943" w:rsidRPr="001F5367" w:rsidRDefault="001F5367" w:rsidP="001F5367">
      <w:pPr>
        <w:spacing w:line="257" w:lineRule="auto"/>
        <w:jc w:val="both"/>
        <w:rPr>
          <w:rFonts w:ascii="Calibri" w:eastAsia="Calibri" w:hAnsi="Calibri" w:cs="Calibri"/>
        </w:rPr>
      </w:pPr>
      <w:r w:rsidRPr="001F5367">
        <w:rPr>
          <w:rFonts w:ascii="Calibri" w:eastAsia="Calibri" w:hAnsi="Calibri" w:cs="Calibri"/>
        </w:rPr>
        <w:t xml:space="preserve">The Information and Dispute Resolution Services </w:t>
      </w:r>
      <w:proofErr w:type="spellStart"/>
      <w:r w:rsidRPr="001F5367">
        <w:rPr>
          <w:rFonts w:ascii="Calibri" w:eastAsia="Calibri" w:hAnsi="Calibri" w:cs="Calibri"/>
        </w:rPr>
        <w:t>rōpū</w:t>
      </w:r>
      <w:proofErr w:type="spellEnd"/>
      <w:r w:rsidRPr="001F5367">
        <w:rPr>
          <w:rFonts w:ascii="Calibri" w:eastAsia="Calibri" w:hAnsi="Calibri" w:cs="Calibri"/>
        </w:rPr>
        <w:t xml:space="preserve"> supports the Commission’s enquiry, complaint, and dispute resolution functions. The </w:t>
      </w:r>
      <w:proofErr w:type="spellStart"/>
      <w:r w:rsidRPr="001F5367">
        <w:rPr>
          <w:rFonts w:ascii="Calibri" w:eastAsia="Calibri" w:hAnsi="Calibri" w:cs="Calibri"/>
        </w:rPr>
        <w:t>rōpū</w:t>
      </w:r>
      <w:proofErr w:type="spellEnd"/>
      <w:r w:rsidRPr="001F5367">
        <w:rPr>
          <w:rFonts w:ascii="Calibri" w:eastAsia="Calibri" w:hAnsi="Calibri" w:cs="Calibri"/>
        </w:rPr>
        <w:t xml:space="preserve"> ensures people can access fair, effective and rights</w:t>
      </w:r>
      <w:r w:rsidRPr="001F5367">
        <w:rPr>
          <w:rFonts w:ascii="Cambria Math" w:eastAsia="Calibri" w:hAnsi="Cambria Math" w:cs="Cambria Math"/>
        </w:rPr>
        <w:t>‑</w:t>
      </w:r>
      <w:r w:rsidRPr="001F5367">
        <w:rPr>
          <w:rFonts w:ascii="Calibri" w:eastAsia="Calibri" w:hAnsi="Calibri" w:cs="Calibri"/>
        </w:rPr>
        <w:t>affirming processes, supported by strong information management, data integrity, and enabling digital platforms.</w:t>
      </w:r>
    </w:p>
    <w:p w14:paraId="1EE76500" w14:textId="77777777" w:rsidR="001F5367" w:rsidRPr="00A1358A" w:rsidRDefault="001F5367" w:rsidP="00583677">
      <w:pPr>
        <w:spacing w:after="0" w:line="240" w:lineRule="auto"/>
        <w:jc w:val="both"/>
        <w:rPr>
          <w:rFonts w:cstheme="minorHAnsi"/>
          <w:color w:val="002060"/>
        </w:rPr>
      </w:pPr>
    </w:p>
    <w:p w14:paraId="74005D3A" w14:textId="434812DF" w:rsidR="4AF8B789" w:rsidRPr="00CB1507" w:rsidRDefault="005911B2" w:rsidP="637E95C2">
      <w:pPr>
        <w:spacing w:after="0" w:line="240" w:lineRule="auto"/>
        <w:ind w:left="720" w:hanging="720"/>
        <w:rPr>
          <w:rStyle w:val="normaltextrun"/>
          <w:rFonts w:asciiTheme="majorHAnsi" w:eastAsia="Calibri" w:hAnsiTheme="majorHAnsi" w:cstheme="majorBidi"/>
          <w:b/>
          <w:bCs/>
          <w:color w:val="002060"/>
          <w:sz w:val="28"/>
          <w:szCs w:val="28"/>
        </w:rPr>
      </w:pPr>
      <w:r w:rsidRPr="00CB1507">
        <w:rPr>
          <w:rStyle w:val="normaltextrun"/>
          <w:rFonts w:asciiTheme="majorHAnsi" w:eastAsia="Calibri" w:hAnsiTheme="majorHAnsi" w:cstheme="majorBidi"/>
          <w:b/>
          <w:bCs/>
          <w:color w:val="002060"/>
          <w:sz w:val="28"/>
          <w:szCs w:val="28"/>
        </w:rPr>
        <w:t xml:space="preserve">Tēnei </w:t>
      </w:r>
      <w:proofErr w:type="spellStart"/>
      <w:r w:rsidRPr="00CB1507">
        <w:rPr>
          <w:rStyle w:val="normaltextrun"/>
          <w:rFonts w:asciiTheme="majorHAnsi" w:eastAsia="Calibri" w:hAnsiTheme="majorHAnsi" w:cstheme="majorBidi"/>
          <w:b/>
          <w:bCs/>
          <w:color w:val="002060"/>
          <w:sz w:val="28"/>
          <w:szCs w:val="28"/>
        </w:rPr>
        <w:t>tūranga</w:t>
      </w:r>
      <w:proofErr w:type="spellEnd"/>
      <w:r w:rsidRPr="00CB1507">
        <w:rPr>
          <w:rStyle w:val="normaltextrun"/>
          <w:rFonts w:asciiTheme="majorHAnsi" w:eastAsia="Calibri" w:hAnsiTheme="majorHAnsi" w:cstheme="majorBidi"/>
          <w:b/>
          <w:bCs/>
          <w:color w:val="002060"/>
          <w:sz w:val="28"/>
          <w:szCs w:val="28"/>
        </w:rPr>
        <w:t xml:space="preserve"> </w:t>
      </w:r>
      <w:r w:rsidR="4AF8B789" w:rsidRPr="00CB1507">
        <w:rPr>
          <w:rStyle w:val="normaltextrun"/>
          <w:rFonts w:asciiTheme="majorHAnsi" w:eastAsia="Calibri" w:hAnsiTheme="majorHAnsi" w:cstheme="majorBidi"/>
          <w:b/>
          <w:bCs/>
          <w:color w:val="002060"/>
          <w:sz w:val="28"/>
          <w:szCs w:val="28"/>
        </w:rPr>
        <w:t>I About the role</w:t>
      </w:r>
      <w:r w:rsidR="4AF8B789" w:rsidRPr="00CB1507">
        <w:rPr>
          <w:rStyle w:val="normaltextrun"/>
          <w:rFonts w:asciiTheme="majorHAnsi" w:hAnsiTheme="majorHAnsi" w:cstheme="majorBidi"/>
          <w:b/>
          <w:bCs/>
          <w:color w:val="002060"/>
          <w:sz w:val="28"/>
          <w:szCs w:val="28"/>
        </w:rPr>
        <w:t xml:space="preserve"> </w:t>
      </w:r>
      <w:r w:rsidR="003F2DBD" w:rsidRPr="00CB1507">
        <w:rPr>
          <w:rStyle w:val="normaltextrun"/>
          <w:rFonts w:asciiTheme="majorHAnsi" w:hAnsiTheme="majorHAnsi" w:cstheme="majorBidi"/>
          <w:b/>
          <w:bCs/>
          <w:color w:val="002060"/>
          <w:sz w:val="28"/>
          <w:szCs w:val="28"/>
        </w:rPr>
        <w:t>and purpose</w:t>
      </w:r>
      <w:r w:rsidR="00F4375E" w:rsidRPr="00CB1507">
        <w:rPr>
          <w:rStyle w:val="normaltextrun"/>
          <w:rFonts w:asciiTheme="majorHAnsi" w:hAnsiTheme="majorHAnsi" w:cstheme="majorBidi"/>
          <w:b/>
          <w:bCs/>
          <w:color w:val="002060"/>
          <w:sz w:val="28"/>
          <w:szCs w:val="28"/>
        </w:rPr>
        <w:t xml:space="preserve"> </w:t>
      </w:r>
    </w:p>
    <w:p w14:paraId="4E4B3F81" w14:textId="14D2DFD0" w:rsidR="59905F39" w:rsidRPr="000B2E7A" w:rsidRDefault="59905F39" w:rsidP="00583677">
      <w:pPr>
        <w:spacing w:after="0" w:line="240" w:lineRule="auto"/>
        <w:jc w:val="both"/>
        <w:rPr>
          <w:rFonts w:ascii="Calibri" w:eastAsia="Calibri" w:hAnsi="Calibri" w:cs="Calibri"/>
        </w:rPr>
      </w:pPr>
    </w:p>
    <w:p w14:paraId="721026A5" w14:textId="77777777" w:rsidR="000B2E7A" w:rsidRPr="000B2E7A" w:rsidRDefault="000B2E7A" w:rsidP="000B2E7A">
      <w:pPr>
        <w:spacing w:after="0" w:line="240" w:lineRule="auto"/>
        <w:jc w:val="both"/>
        <w:rPr>
          <w:rFonts w:ascii="Calibri" w:eastAsia="Calibri" w:hAnsi="Calibri" w:cs="Calibri"/>
        </w:rPr>
      </w:pPr>
      <w:r w:rsidRPr="000B2E7A">
        <w:rPr>
          <w:rFonts w:ascii="Calibri" w:eastAsia="Calibri" w:hAnsi="Calibri" w:cs="Calibri"/>
        </w:rPr>
        <w:t xml:space="preserve">The Kaitiaki </w:t>
      </w:r>
      <w:proofErr w:type="spellStart"/>
      <w:r w:rsidRPr="000B2E7A">
        <w:rPr>
          <w:rFonts w:ascii="Calibri" w:eastAsia="Calibri" w:hAnsi="Calibri" w:cs="Calibri"/>
        </w:rPr>
        <w:t>Pūnaha</w:t>
      </w:r>
      <w:proofErr w:type="spellEnd"/>
      <w:r w:rsidRPr="000B2E7A">
        <w:rPr>
          <w:rFonts w:ascii="Calibri" w:eastAsia="Calibri" w:hAnsi="Calibri" w:cs="Calibri"/>
        </w:rPr>
        <w:t xml:space="preserve"> | Systems &amp; Platform Lead holds </w:t>
      </w:r>
      <w:proofErr w:type="spellStart"/>
      <w:r w:rsidRPr="000B2E7A">
        <w:rPr>
          <w:rFonts w:ascii="Calibri" w:eastAsia="Calibri" w:hAnsi="Calibri" w:cs="Calibri"/>
        </w:rPr>
        <w:t>kaitiakitanga</w:t>
      </w:r>
      <w:proofErr w:type="spellEnd"/>
      <w:r w:rsidRPr="000B2E7A">
        <w:rPr>
          <w:rFonts w:ascii="Calibri" w:eastAsia="Calibri" w:hAnsi="Calibri" w:cs="Calibri"/>
        </w:rPr>
        <w:t xml:space="preserve"> for the Commission’s CRM and reporting platforms, including Microsoft Dynamics 365 and the Power Platform (Te </w:t>
      </w:r>
      <w:proofErr w:type="spellStart"/>
      <w:r w:rsidRPr="000B2E7A">
        <w:rPr>
          <w:rFonts w:ascii="Calibri" w:eastAsia="Calibri" w:hAnsi="Calibri" w:cs="Calibri"/>
        </w:rPr>
        <w:t>Matatuhi</w:t>
      </w:r>
      <w:proofErr w:type="spellEnd"/>
      <w:r w:rsidRPr="000B2E7A">
        <w:rPr>
          <w:rFonts w:ascii="Calibri" w:eastAsia="Calibri" w:hAnsi="Calibri" w:cs="Calibri"/>
        </w:rPr>
        <w:t>). The</w:t>
      </w:r>
      <w:r w:rsidRPr="000B2E7A">
        <w:rPr>
          <w:rFonts w:cstheme="minorHAnsi"/>
          <w:highlight w:val="yellow"/>
        </w:rPr>
        <w:t xml:space="preserve"> </w:t>
      </w:r>
      <w:r w:rsidRPr="000B2E7A">
        <w:rPr>
          <w:rFonts w:ascii="Calibri" w:eastAsia="Calibri" w:hAnsi="Calibri" w:cs="Calibri"/>
        </w:rPr>
        <w:lastRenderedPageBreak/>
        <w:t>role provides internal leadership over system design, development, configuration and data insights to ensure enquiry, complaint and dispute resolution services are supported by effective, well</w:t>
      </w:r>
      <w:r w:rsidRPr="000B2E7A">
        <w:rPr>
          <w:rFonts w:ascii="Calibri" w:eastAsia="Calibri" w:hAnsi="Calibri" w:cs="Calibri"/>
        </w:rPr>
        <w:noBreakHyphen/>
        <w:t>designed and sustainable systems.</w:t>
      </w:r>
    </w:p>
    <w:p w14:paraId="70A78D63" w14:textId="77777777" w:rsidR="000B2E7A" w:rsidRPr="000B2E7A" w:rsidRDefault="000B2E7A" w:rsidP="000B2E7A">
      <w:pPr>
        <w:spacing w:after="0" w:line="240" w:lineRule="auto"/>
        <w:jc w:val="both"/>
        <w:rPr>
          <w:rFonts w:ascii="Calibri" w:eastAsia="Calibri" w:hAnsi="Calibri" w:cs="Calibri"/>
        </w:rPr>
      </w:pPr>
      <w:r w:rsidRPr="000B2E7A">
        <w:rPr>
          <w:rFonts w:ascii="Calibri" w:eastAsia="Calibri" w:hAnsi="Calibri" w:cs="Calibri"/>
        </w:rPr>
        <w:t>A core objective of this role is to establish and strengthen internal capability across system architecture, development, documentation and reporting, while working in partnership with vendors for clearly scoped specialist delivery. The role retains ownership of all system design decisions and ensures solutions anticipate downstream impacts, uphold data quality, and align with organisational values and long</w:t>
      </w:r>
      <w:r w:rsidRPr="000B2E7A">
        <w:rPr>
          <w:rFonts w:ascii="Calibri" w:eastAsia="Calibri" w:hAnsi="Calibri" w:cs="Calibri"/>
        </w:rPr>
        <w:noBreakHyphen/>
        <w:t>term needs.</w:t>
      </w:r>
    </w:p>
    <w:p w14:paraId="50461517" w14:textId="10F91556" w:rsidR="59905F39" w:rsidRPr="00315A81" w:rsidRDefault="59905F39" w:rsidP="00583677">
      <w:pPr>
        <w:spacing w:after="0" w:line="240" w:lineRule="auto"/>
        <w:jc w:val="both"/>
        <w:rPr>
          <w:rFonts w:cstheme="minorHAnsi"/>
        </w:rPr>
      </w:pPr>
    </w:p>
    <w:p w14:paraId="5CE81E4B" w14:textId="1F7AE9D8" w:rsidR="00705973" w:rsidRPr="00CB1507" w:rsidRDefault="514B7087" w:rsidP="00C76C27">
      <w:pPr>
        <w:pStyle w:val="Heading2"/>
        <w:rPr>
          <w:rStyle w:val="normaltextrun"/>
          <w:color w:val="002060"/>
        </w:rPr>
      </w:pPr>
      <w:r w:rsidRPr="00CB1507">
        <w:rPr>
          <w:color w:val="002060"/>
        </w:rPr>
        <w:t xml:space="preserve">Mahi </w:t>
      </w:r>
      <w:proofErr w:type="spellStart"/>
      <w:r w:rsidRPr="00CB1507">
        <w:rPr>
          <w:color w:val="002060"/>
        </w:rPr>
        <w:t>ngātahi</w:t>
      </w:r>
      <w:proofErr w:type="spellEnd"/>
      <w:r w:rsidR="279C1484" w:rsidRPr="00CB1507">
        <w:rPr>
          <w:color w:val="002060"/>
        </w:rPr>
        <w:t xml:space="preserve"> </w:t>
      </w:r>
      <w:r w:rsidR="279C1484" w:rsidRPr="00CB1507">
        <w:rPr>
          <w:rStyle w:val="normaltextrun"/>
          <w:color w:val="002060"/>
        </w:rPr>
        <w:t xml:space="preserve">I </w:t>
      </w:r>
      <w:proofErr w:type="gramStart"/>
      <w:r w:rsidR="008C2313" w:rsidRPr="00CB1507">
        <w:rPr>
          <w:rStyle w:val="normaltextrun"/>
          <w:color w:val="002060"/>
        </w:rPr>
        <w:t>W</w:t>
      </w:r>
      <w:r w:rsidR="009C44FC" w:rsidRPr="00CB1507">
        <w:rPr>
          <w:rStyle w:val="normaltextrun"/>
          <w:color w:val="002060"/>
        </w:rPr>
        <w:t>orking</w:t>
      </w:r>
      <w:proofErr w:type="gramEnd"/>
      <w:r w:rsidR="009C44FC" w:rsidRPr="00CB1507">
        <w:rPr>
          <w:rStyle w:val="normaltextrun"/>
          <w:color w:val="002060"/>
        </w:rPr>
        <w:t xml:space="preserve"> </w:t>
      </w:r>
      <w:r w:rsidR="06DC4BEC" w:rsidRPr="00CB1507">
        <w:rPr>
          <w:rStyle w:val="normaltextrun"/>
          <w:color w:val="002060"/>
        </w:rPr>
        <w:t>r</w:t>
      </w:r>
      <w:r w:rsidR="009C44FC" w:rsidRPr="00CB1507">
        <w:rPr>
          <w:rStyle w:val="normaltextrun"/>
          <w:color w:val="002060"/>
        </w:rPr>
        <w:t>elationships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520"/>
      </w:tblGrid>
      <w:tr w:rsidR="000C73AB" w:rsidRPr="00315A81" w14:paraId="293C12B6" w14:textId="77777777" w:rsidTr="637E95C2">
        <w:tc>
          <w:tcPr>
            <w:tcW w:w="2547" w:type="dxa"/>
          </w:tcPr>
          <w:p w14:paraId="1A452ED6" w14:textId="70F667F9" w:rsidR="000C73AB" w:rsidRPr="00315A81" w:rsidRDefault="005B70C2" w:rsidP="00583677">
            <w:pPr>
              <w:spacing w:after="0" w:line="240" w:lineRule="auto"/>
              <w:ind w:left="132"/>
              <w:rPr>
                <w:b/>
                <w:lang w:val="en-GB"/>
              </w:rPr>
            </w:pPr>
            <w:r w:rsidRPr="00315A81">
              <w:rPr>
                <w:b/>
                <w:lang w:val="en-GB"/>
              </w:rPr>
              <w:t>Internal</w:t>
            </w:r>
          </w:p>
        </w:tc>
        <w:tc>
          <w:tcPr>
            <w:tcW w:w="6520" w:type="dxa"/>
          </w:tcPr>
          <w:p w14:paraId="6B22985D" w14:textId="79A08D0E" w:rsidR="000C73AB" w:rsidRPr="00315A81" w:rsidRDefault="005B70C2" w:rsidP="00583677">
            <w:pPr>
              <w:spacing w:after="0" w:line="240" w:lineRule="auto"/>
              <w:ind w:left="144"/>
              <w:rPr>
                <w:rFonts w:cstheme="minorHAnsi"/>
                <w:b/>
                <w:lang w:val="en-GB"/>
              </w:rPr>
            </w:pPr>
            <w:r w:rsidRPr="00315A81">
              <w:rPr>
                <w:rFonts w:cstheme="minorHAnsi"/>
                <w:b/>
                <w:lang w:val="en-GB"/>
              </w:rPr>
              <w:t>Nature of the relationship</w:t>
            </w:r>
          </w:p>
        </w:tc>
      </w:tr>
      <w:tr w:rsidR="00170C7E" w:rsidRPr="00315A81" w14:paraId="7FFD57B2" w14:textId="77777777" w:rsidTr="637E95C2">
        <w:tc>
          <w:tcPr>
            <w:tcW w:w="2547" w:type="dxa"/>
          </w:tcPr>
          <w:p w14:paraId="035A95C9" w14:textId="7F0F3334" w:rsidR="00170C7E" w:rsidRPr="00315A81" w:rsidRDefault="00CB2C8B" w:rsidP="00583677">
            <w:pPr>
              <w:spacing w:after="0" w:line="240" w:lineRule="auto"/>
              <w:ind w:left="132"/>
              <w:rPr>
                <w:bCs/>
                <w:lang w:val="en-GB"/>
              </w:rPr>
            </w:pPr>
            <w:r w:rsidRPr="00CB2C8B">
              <w:rPr>
                <w:bCs/>
                <w:lang w:val="en-GB"/>
              </w:rPr>
              <w:t>Head of Information and Dispute Resolution</w:t>
            </w:r>
          </w:p>
        </w:tc>
        <w:tc>
          <w:tcPr>
            <w:tcW w:w="6520" w:type="dxa"/>
          </w:tcPr>
          <w:p w14:paraId="4BB87A17" w14:textId="77777777" w:rsidR="00CB2C8B" w:rsidRPr="00CB2C8B" w:rsidRDefault="00CB2C8B" w:rsidP="00272EC7">
            <w:pPr>
              <w:pStyle w:val="ListParagraph"/>
              <w:numPr>
                <w:ilvl w:val="0"/>
                <w:numId w:val="4"/>
              </w:numPr>
              <w:ind w:left="427" w:hanging="283"/>
              <w:rPr>
                <w:rFonts w:cstheme="minorHAnsi"/>
              </w:rPr>
            </w:pPr>
            <w:r w:rsidRPr="00CB2C8B">
              <w:rPr>
                <w:rFonts w:cstheme="minorHAnsi"/>
                <w:lang w:val="en-US"/>
              </w:rPr>
              <w:t>Strategic direction, system priorities, risk and delivery oversight</w:t>
            </w:r>
          </w:p>
          <w:p w14:paraId="4530E63C" w14:textId="6E69D13B" w:rsidR="00066B6B" w:rsidRPr="00315A81" w:rsidRDefault="00066B6B" w:rsidP="00272EC7">
            <w:pPr>
              <w:pStyle w:val="ListParagraph"/>
              <w:numPr>
                <w:ilvl w:val="0"/>
                <w:numId w:val="4"/>
              </w:numPr>
              <w:spacing w:after="0" w:line="240" w:lineRule="auto"/>
              <w:ind w:left="427" w:hanging="283"/>
              <w:rPr>
                <w:rFonts w:cstheme="minorHAnsi"/>
                <w:lang w:val="en-GB"/>
              </w:rPr>
            </w:pPr>
            <w:r w:rsidRPr="00315A81">
              <w:rPr>
                <w:rFonts w:cstheme="minorHAnsi"/>
                <w:lang w:val="en-GB"/>
              </w:rPr>
              <w:t>Seek</w:t>
            </w:r>
            <w:r w:rsidR="001E1B94" w:rsidRPr="00315A81">
              <w:rPr>
                <w:rFonts w:cstheme="minorHAnsi"/>
                <w:lang w:val="en-GB"/>
              </w:rPr>
              <w:t>s</w:t>
            </w:r>
            <w:r w:rsidRPr="00315A81">
              <w:rPr>
                <w:rFonts w:cstheme="minorHAnsi"/>
                <w:lang w:val="en-GB"/>
              </w:rPr>
              <w:t xml:space="preserve"> guidance on p</w:t>
            </w:r>
            <w:r w:rsidR="003E7452" w:rsidRPr="00315A81">
              <w:rPr>
                <w:rFonts w:cstheme="minorHAnsi"/>
                <w:lang w:val="en-GB"/>
              </w:rPr>
              <w:t>rocess, individual development and management support</w:t>
            </w:r>
          </w:p>
        </w:tc>
      </w:tr>
      <w:tr w:rsidR="00170C7E" w:rsidRPr="00315A81" w14:paraId="37F9835E" w14:textId="77777777" w:rsidTr="637E95C2">
        <w:tc>
          <w:tcPr>
            <w:tcW w:w="2547" w:type="dxa"/>
          </w:tcPr>
          <w:p w14:paraId="3352EBF0" w14:textId="77777777" w:rsidR="007324BA" w:rsidRPr="007324BA" w:rsidRDefault="007324BA" w:rsidP="007324BA">
            <w:pPr>
              <w:spacing w:after="0" w:line="240" w:lineRule="auto"/>
              <w:ind w:left="132"/>
              <w:rPr>
                <w:bCs/>
              </w:rPr>
            </w:pPr>
            <w:r w:rsidRPr="007324BA">
              <w:rPr>
                <w:bCs/>
                <w:lang w:val="en-US"/>
              </w:rPr>
              <w:t xml:space="preserve">Managers and </w:t>
            </w:r>
            <w:proofErr w:type="spellStart"/>
            <w:r w:rsidRPr="007324BA">
              <w:rPr>
                <w:bCs/>
                <w:lang w:val="en-US"/>
              </w:rPr>
              <w:t>kaimahi</w:t>
            </w:r>
            <w:proofErr w:type="spellEnd"/>
            <w:r w:rsidRPr="007324BA">
              <w:rPr>
                <w:bCs/>
                <w:lang w:val="en-US"/>
              </w:rPr>
              <w:t xml:space="preserve"> across enquiry, complaint and dispute resolution services</w:t>
            </w:r>
          </w:p>
          <w:p w14:paraId="5F00BE15" w14:textId="0A7B32A7" w:rsidR="00170C7E" w:rsidRPr="00315A81" w:rsidRDefault="00170C7E" w:rsidP="00583677">
            <w:pPr>
              <w:spacing w:after="0" w:line="240" w:lineRule="auto"/>
              <w:ind w:left="132"/>
              <w:rPr>
                <w:bCs/>
                <w:lang w:val="en-GB"/>
              </w:rPr>
            </w:pPr>
          </w:p>
        </w:tc>
        <w:tc>
          <w:tcPr>
            <w:tcW w:w="6520" w:type="dxa"/>
          </w:tcPr>
          <w:p w14:paraId="1B487A87" w14:textId="77777777" w:rsidR="007324BA" w:rsidRPr="007324BA" w:rsidRDefault="007324BA" w:rsidP="00272EC7">
            <w:pPr>
              <w:pStyle w:val="ListParagraph"/>
              <w:numPr>
                <w:ilvl w:val="0"/>
                <w:numId w:val="4"/>
              </w:numPr>
              <w:ind w:left="427" w:hanging="283"/>
              <w:rPr>
                <w:rFonts w:cstheme="minorHAnsi"/>
              </w:rPr>
            </w:pPr>
            <w:r w:rsidRPr="007324BA">
              <w:rPr>
                <w:rFonts w:cstheme="minorHAnsi"/>
                <w:lang w:val="en-US"/>
              </w:rPr>
              <w:t>Collaboration, system design input, user enablement, continuous improvement</w:t>
            </w:r>
          </w:p>
          <w:p w14:paraId="5307171A" w14:textId="77777777" w:rsidR="00B74FC2" w:rsidRPr="00315A81" w:rsidRDefault="00B74FC2" w:rsidP="00272EC7">
            <w:pPr>
              <w:pStyle w:val="ListParagraph"/>
              <w:numPr>
                <w:ilvl w:val="0"/>
                <w:numId w:val="4"/>
              </w:numPr>
              <w:spacing w:after="0" w:line="240" w:lineRule="auto"/>
              <w:ind w:left="427" w:hanging="283"/>
              <w:rPr>
                <w:rFonts w:cstheme="minorHAnsi"/>
                <w:lang w:val="en-GB"/>
              </w:rPr>
            </w:pPr>
            <w:r w:rsidRPr="00315A81">
              <w:rPr>
                <w:rFonts w:cstheme="minorHAnsi"/>
                <w:lang w:val="en-GB"/>
              </w:rPr>
              <w:t>Share</w:t>
            </w:r>
            <w:r w:rsidR="00DD122E" w:rsidRPr="00315A81">
              <w:rPr>
                <w:rFonts w:cstheme="minorHAnsi"/>
                <w:lang w:val="en-GB"/>
              </w:rPr>
              <w:t>s</w:t>
            </w:r>
            <w:r w:rsidRPr="00315A81">
              <w:rPr>
                <w:rFonts w:cstheme="minorHAnsi"/>
                <w:lang w:val="en-GB"/>
              </w:rPr>
              <w:t xml:space="preserve"> information</w:t>
            </w:r>
          </w:p>
          <w:p w14:paraId="3A89150E" w14:textId="2FD1D34A" w:rsidR="00DD122E" w:rsidRPr="00315A81" w:rsidRDefault="003E2341" w:rsidP="00272EC7">
            <w:pPr>
              <w:pStyle w:val="ListParagraph"/>
              <w:numPr>
                <w:ilvl w:val="0"/>
                <w:numId w:val="4"/>
              </w:numPr>
              <w:spacing w:after="0" w:line="240" w:lineRule="auto"/>
              <w:ind w:left="427" w:hanging="283"/>
              <w:rPr>
                <w:rFonts w:cstheme="minorHAnsi"/>
                <w:lang w:val="en-GB"/>
              </w:rPr>
            </w:pPr>
            <w:r w:rsidRPr="00315A81">
              <w:rPr>
                <w:rFonts w:cstheme="minorHAnsi"/>
                <w:lang w:val="en-GB"/>
              </w:rPr>
              <w:t>Engag</w:t>
            </w:r>
            <w:r w:rsidR="008D4A4B" w:rsidRPr="00315A81">
              <w:rPr>
                <w:rFonts w:cstheme="minorHAnsi"/>
                <w:lang w:val="en-GB"/>
              </w:rPr>
              <w:t xml:space="preserve">es </w:t>
            </w:r>
            <w:r w:rsidR="00F07E3D" w:rsidRPr="00315A81">
              <w:rPr>
                <w:rFonts w:cstheme="minorHAnsi"/>
                <w:lang w:val="en-GB"/>
              </w:rPr>
              <w:t xml:space="preserve">and </w:t>
            </w:r>
            <w:r w:rsidRPr="00315A81">
              <w:rPr>
                <w:rFonts w:cstheme="minorHAnsi"/>
                <w:lang w:val="en-GB"/>
              </w:rPr>
              <w:t>connects with others, listens and communicates tactfully</w:t>
            </w:r>
          </w:p>
        </w:tc>
      </w:tr>
      <w:tr w:rsidR="00170C7E" w:rsidRPr="00315A81" w14:paraId="353CABAE" w14:textId="77777777" w:rsidTr="637E95C2">
        <w:tc>
          <w:tcPr>
            <w:tcW w:w="2547" w:type="dxa"/>
          </w:tcPr>
          <w:p w14:paraId="276BC73E" w14:textId="1F4881F1" w:rsidR="00170C7E" w:rsidRPr="00315A81" w:rsidRDefault="00DA7BC5" w:rsidP="00583677">
            <w:pPr>
              <w:spacing w:after="0" w:line="240" w:lineRule="auto"/>
              <w:ind w:left="132"/>
              <w:rPr>
                <w:bCs/>
                <w:lang w:val="en-GB"/>
              </w:rPr>
            </w:pPr>
            <w:r w:rsidRPr="00315A81">
              <w:rPr>
                <w:bCs/>
                <w:lang w:val="en-GB"/>
              </w:rPr>
              <w:t>Internal stakeholders</w:t>
            </w:r>
          </w:p>
        </w:tc>
        <w:tc>
          <w:tcPr>
            <w:tcW w:w="6520" w:type="dxa"/>
          </w:tcPr>
          <w:p w14:paraId="5CEC7450" w14:textId="3EBF2411" w:rsidR="00B026AA" w:rsidRPr="00315A81" w:rsidRDefault="00F924DD" w:rsidP="0057079C">
            <w:pPr>
              <w:pStyle w:val="ListParagraph"/>
              <w:numPr>
                <w:ilvl w:val="0"/>
                <w:numId w:val="1"/>
              </w:numPr>
              <w:spacing w:after="0" w:line="240" w:lineRule="auto"/>
              <w:ind w:left="427" w:hanging="283"/>
              <w:rPr>
                <w:lang w:val="en-GB"/>
              </w:rPr>
            </w:pPr>
            <w:r>
              <w:rPr>
                <w:lang w:val="en-GB"/>
              </w:rPr>
              <w:t>Shared</w:t>
            </w:r>
            <w:r w:rsidR="3B7B114F" w:rsidRPr="637E95C2">
              <w:rPr>
                <w:lang w:val="en-GB"/>
              </w:rPr>
              <w:t xml:space="preserve"> Leaders</w:t>
            </w:r>
          </w:p>
          <w:p w14:paraId="64F2F6F3" w14:textId="1FD3BB34" w:rsidR="00B026AA" w:rsidRPr="00315A81" w:rsidRDefault="3B7B114F" w:rsidP="0057079C">
            <w:pPr>
              <w:pStyle w:val="ListParagraph"/>
              <w:numPr>
                <w:ilvl w:val="0"/>
                <w:numId w:val="1"/>
              </w:numPr>
              <w:spacing w:after="0" w:line="240" w:lineRule="auto"/>
              <w:ind w:left="427" w:hanging="283"/>
              <w:rPr>
                <w:lang w:val="en-GB"/>
              </w:rPr>
            </w:pPr>
            <w:r w:rsidRPr="637E95C2">
              <w:rPr>
                <w:lang w:val="en-GB"/>
              </w:rPr>
              <w:t>Commissioners</w:t>
            </w:r>
          </w:p>
          <w:p w14:paraId="075D0334" w14:textId="7B1C7667" w:rsidR="00B026AA" w:rsidRPr="00315A81" w:rsidRDefault="00F924DD" w:rsidP="0057079C">
            <w:pPr>
              <w:pStyle w:val="ListParagraph"/>
              <w:numPr>
                <w:ilvl w:val="0"/>
                <w:numId w:val="1"/>
              </w:numPr>
              <w:spacing w:after="0" w:line="240" w:lineRule="auto"/>
              <w:ind w:left="427" w:hanging="283"/>
              <w:rPr>
                <w:lang w:val="en-GB"/>
              </w:rPr>
            </w:pPr>
            <w:proofErr w:type="spellStart"/>
            <w:r>
              <w:rPr>
                <w:lang w:val="en-GB"/>
              </w:rPr>
              <w:t>Urungi</w:t>
            </w:r>
            <w:proofErr w:type="spellEnd"/>
            <w:r w:rsidR="3B7B114F" w:rsidRPr="637E95C2">
              <w:rPr>
                <w:lang w:val="en-GB"/>
              </w:rPr>
              <w:t xml:space="preserve"> Leadership Team</w:t>
            </w:r>
          </w:p>
          <w:p w14:paraId="6CC74F5E" w14:textId="54143902" w:rsidR="00B026AA" w:rsidRPr="00315A81" w:rsidRDefault="000F1D02" w:rsidP="0057079C">
            <w:pPr>
              <w:pStyle w:val="ListParagraph"/>
              <w:numPr>
                <w:ilvl w:val="0"/>
                <w:numId w:val="1"/>
              </w:numPr>
              <w:spacing w:after="0" w:line="240" w:lineRule="auto"/>
              <w:ind w:left="427" w:hanging="283"/>
              <w:rPr>
                <w:lang w:val="en-GB"/>
              </w:rPr>
            </w:pPr>
            <w:r w:rsidRPr="006F43CD">
              <w:rPr>
                <w:rFonts w:cstheme="minorHAnsi"/>
              </w:rPr>
              <w:t xml:space="preserve">Kaimahi across </w:t>
            </w:r>
            <w:r>
              <w:rPr>
                <w:rFonts w:cstheme="minorHAnsi"/>
              </w:rPr>
              <w:t>the Commission</w:t>
            </w:r>
          </w:p>
        </w:tc>
      </w:tr>
      <w:tr w:rsidR="00705973" w:rsidRPr="00315A81" w14:paraId="7BA80245" w14:textId="77777777" w:rsidTr="637E95C2">
        <w:tc>
          <w:tcPr>
            <w:tcW w:w="2547" w:type="dxa"/>
            <w:hideMark/>
          </w:tcPr>
          <w:p w14:paraId="4341DE9F" w14:textId="26E316B4" w:rsidR="00705973" w:rsidRPr="00315A81" w:rsidRDefault="00DA7BC5" w:rsidP="00583677">
            <w:pPr>
              <w:spacing w:after="0" w:line="240" w:lineRule="auto"/>
              <w:ind w:left="132"/>
              <w:rPr>
                <w:b/>
              </w:rPr>
            </w:pPr>
            <w:r w:rsidRPr="00315A81">
              <w:rPr>
                <w:b/>
                <w:lang w:val="en-GB"/>
              </w:rPr>
              <w:t>External</w:t>
            </w:r>
            <w:r w:rsidR="009C44FC" w:rsidRPr="00315A81">
              <w:rPr>
                <w:b/>
                <w:lang w:val="en-GB"/>
              </w:rPr>
              <w:t xml:space="preserve"> relationships</w:t>
            </w:r>
          </w:p>
        </w:tc>
        <w:tc>
          <w:tcPr>
            <w:tcW w:w="6520" w:type="dxa"/>
          </w:tcPr>
          <w:p w14:paraId="51065998" w14:textId="024EB030" w:rsidR="00047F10" w:rsidRPr="00315A81" w:rsidRDefault="001D411D" w:rsidP="00583677">
            <w:pPr>
              <w:spacing w:after="0" w:line="240" w:lineRule="auto"/>
              <w:ind w:left="144"/>
              <w:rPr>
                <w:rFonts w:cstheme="minorHAnsi"/>
                <w:lang w:val="en-GB"/>
              </w:rPr>
            </w:pPr>
            <w:r>
              <w:rPr>
                <w:rFonts w:cstheme="minorHAnsi"/>
                <w:b/>
                <w:lang w:val="en-GB"/>
              </w:rPr>
              <w:t>Relationship</w:t>
            </w:r>
            <w:r w:rsidR="008C2313">
              <w:rPr>
                <w:rFonts w:cstheme="minorHAnsi"/>
                <w:b/>
                <w:lang w:val="en-GB"/>
              </w:rPr>
              <w:t>s</w:t>
            </w:r>
          </w:p>
        </w:tc>
      </w:tr>
      <w:tr w:rsidR="00705973" w:rsidRPr="00315A81" w14:paraId="14A7B2E5" w14:textId="77777777" w:rsidTr="637E95C2">
        <w:tc>
          <w:tcPr>
            <w:tcW w:w="2547" w:type="dxa"/>
            <w:hideMark/>
          </w:tcPr>
          <w:p w14:paraId="776BFA0A" w14:textId="77007622" w:rsidR="00705973" w:rsidRPr="00315A81" w:rsidRDefault="002E2E0F" w:rsidP="00583677">
            <w:pPr>
              <w:spacing w:after="0" w:line="240" w:lineRule="auto"/>
              <w:ind w:left="132"/>
              <w:rPr>
                <w:bCs/>
              </w:rPr>
            </w:pPr>
            <w:r w:rsidRPr="00315A81">
              <w:rPr>
                <w:bCs/>
                <w:lang w:val="en-GB"/>
              </w:rPr>
              <w:t>Tangata whenua</w:t>
            </w:r>
          </w:p>
        </w:tc>
        <w:tc>
          <w:tcPr>
            <w:tcW w:w="6520" w:type="dxa"/>
          </w:tcPr>
          <w:p w14:paraId="04643DE8" w14:textId="0282C734" w:rsidR="00705973" w:rsidRPr="00E12E70" w:rsidRDefault="00E12E70" w:rsidP="00272EC7">
            <w:pPr>
              <w:pStyle w:val="ListParagraph"/>
              <w:numPr>
                <w:ilvl w:val="0"/>
                <w:numId w:val="4"/>
              </w:numPr>
              <w:ind w:left="427" w:hanging="283"/>
              <w:rPr>
                <w:rFonts w:cstheme="minorHAnsi"/>
              </w:rPr>
            </w:pPr>
            <w:r w:rsidRPr="00E12E70">
              <w:rPr>
                <w:rFonts w:cstheme="minorHAnsi"/>
                <w:lang w:val="en-US"/>
              </w:rPr>
              <w:t>Engagement where systems and data relate to Tiriti responsibilities and equitable outcomes</w:t>
            </w:r>
          </w:p>
        </w:tc>
      </w:tr>
      <w:tr w:rsidR="00705973" w:rsidRPr="00315A81" w14:paraId="6914C075" w14:textId="77777777" w:rsidTr="637E95C2">
        <w:tc>
          <w:tcPr>
            <w:tcW w:w="2547" w:type="dxa"/>
            <w:hideMark/>
          </w:tcPr>
          <w:p w14:paraId="3DDBF572" w14:textId="77777777" w:rsidR="00BA23F2" w:rsidRPr="00BA23F2" w:rsidRDefault="00BA23F2" w:rsidP="00BA23F2">
            <w:pPr>
              <w:spacing w:after="0" w:line="240" w:lineRule="auto"/>
              <w:ind w:left="132"/>
              <w:rPr>
                <w:rFonts w:cstheme="minorHAnsi"/>
                <w:bCs/>
              </w:rPr>
            </w:pPr>
            <w:r w:rsidRPr="00BA23F2">
              <w:rPr>
                <w:rFonts w:cstheme="minorHAnsi"/>
                <w:bCs/>
                <w:lang w:val="en-US"/>
              </w:rPr>
              <w:t>External technology vendors and service providers</w:t>
            </w:r>
          </w:p>
          <w:p w14:paraId="0086A4DB" w14:textId="3E5E2C72" w:rsidR="00705973" w:rsidRPr="00315A81" w:rsidRDefault="00705973" w:rsidP="00BA23F2">
            <w:pPr>
              <w:spacing w:after="0" w:line="240" w:lineRule="auto"/>
              <w:rPr>
                <w:rFonts w:cstheme="minorHAnsi"/>
                <w:bCs/>
              </w:rPr>
            </w:pPr>
          </w:p>
        </w:tc>
        <w:tc>
          <w:tcPr>
            <w:tcW w:w="6520" w:type="dxa"/>
          </w:tcPr>
          <w:p w14:paraId="486F18BC" w14:textId="4556B4C4" w:rsidR="007B51B3" w:rsidRPr="00BA23F2" w:rsidRDefault="00BA23F2" w:rsidP="00272EC7">
            <w:pPr>
              <w:pStyle w:val="ListParagraph"/>
              <w:numPr>
                <w:ilvl w:val="0"/>
                <w:numId w:val="4"/>
              </w:numPr>
              <w:ind w:left="427" w:hanging="283"/>
              <w:rPr>
                <w:rFonts w:cstheme="minorHAnsi"/>
              </w:rPr>
            </w:pPr>
            <w:r w:rsidRPr="00BA23F2">
              <w:rPr>
                <w:rFonts w:cstheme="minorHAnsi"/>
                <w:lang w:val="en-US"/>
              </w:rPr>
              <w:t>Direction, scoping, quality assurance and accountability for deliverables</w:t>
            </w:r>
          </w:p>
        </w:tc>
      </w:tr>
    </w:tbl>
    <w:p w14:paraId="6507AF0B" w14:textId="42CDADD8" w:rsidR="00705973" w:rsidRPr="00315A81" w:rsidRDefault="00705973" w:rsidP="00583677">
      <w:pPr>
        <w:spacing w:after="0" w:line="240" w:lineRule="auto"/>
        <w:rPr>
          <w:rFonts w:cstheme="minorHAnsi"/>
        </w:rPr>
      </w:pPr>
    </w:p>
    <w:p w14:paraId="3EC50512" w14:textId="4D348897" w:rsidR="007B51B3" w:rsidRPr="00CB1507" w:rsidRDefault="54951182" w:rsidP="002166B7">
      <w:pPr>
        <w:pStyle w:val="Heading2"/>
        <w:rPr>
          <w:color w:val="002060"/>
          <w:lang w:val="en-GB"/>
        </w:rPr>
      </w:pPr>
      <w:proofErr w:type="spellStart"/>
      <w:r w:rsidRPr="00CB1507">
        <w:rPr>
          <w:color w:val="002060"/>
          <w:lang w:val="en-GB"/>
        </w:rPr>
        <w:t>Ngā</w:t>
      </w:r>
      <w:proofErr w:type="spellEnd"/>
      <w:r w:rsidRPr="00CB1507">
        <w:rPr>
          <w:color w:val="002060"/>
          <w:lang w:val="en-GB"/>
        </w:rPr>
        <w:t xml:space="preserve"> </w:t>
      </w:r>
      <w:proofErr w:type="spellStart"/>
      <w:r w:rsidRPr="00CB1507">
        <w:rPr>
          <w:color w:val="002060"/>
          <w:lang w:val="en-GB"/>
        </w:rPr>
        <w:t>Haepapa</w:t>
      </w:r>
      <w:proofErr w:type="spellEnd"/>
      <w:r w:rsidRPr="00CB1507">
        <w:rPr>
          <w:color w:val="002060"/>
          <w:lang w:val="en-GB"/>
        </w:rPr>
        <w:t xml:space="preserve"> I </w:t>
      </w:r>
      <w:r w:rsidR="00C74EA9" w:rsidRPr="00CB1507">
        <w:rPr>
          <w:color w:val="002060"/>
          <w:lang w:val="en-GB"/>
        </w:rPr>
        <w:t>A</w:t>
      </w:r>
      <w:r w:rsidRPr="00CB1507">
        <w:rPr>
          <w:color w:val="002060"/>
          <w:lang w:val="en-GB"/>
        </w:rPr>
        <w:t>ccountabilities</w:t>
      </w:r>
    </w:p>
    <w:tbl>
      <w:tblPr>
        <w:tblStyle w:val="TableGrid"/>
        <w:tblW w:w="9067" w:type="dxa"/>
        <w:tblLook w:val="04A0" w:firstRow="1" w:lastRow="0" w:firstColumn="1" w:lastColumn="0" w:noHBand="0" w:noVBand="1"/>
      </w:tblPr>
      <w:tblGrid>
        <w:gridCol w:w="2547"/>
        <w:gridCol w:w="6520"/>
      </w:tblGrid>
      <w:tr w:rsidR="007B51B3" w:rsidRPr="00315A81" w14:paraId="7EFEB88F" w14:textId="77777777" w:rsidTr="004C53F7">
        <w:tc>
          <w:tcPr>
            <w:tcW w:w="2547" w:type="dxa"/>
          </w:tcPr>
          <w:p w14:paraId="395F8406" w14:textId="1E202040" w:rsidR="00FC0E5A" w:rsidRPr="00315A81" w:rsidRDefault="007B51B3" w:rsidP="00583677">
            <w:pPr>
              <w:rPr>
                <w:bCs/>
                <w:lang w:val="en-GB"/>
              </w:rPr>
            </w:pPr>
            <w:r w:rsidRPr="00315A81">
              <w:rPr>
                <w:bCs/>
                <w:lang w:val="en-GB"/>
              </w:rPr>
              <w:t>Priorities</w:t>
            </w:r>
          </w:p>
        </w:tc>
        <w:tc>
          <w:tcPr>
            <w:tcW w:w="6520" w:type="dxa"/>
          </w:tcPr>
          <w:p w14:paraId="5656A601" w14:textId="77777777" w:rsidR="00F66D87" w:rsidRPr="00F66D87" w:rsidRDefault="00F66D87" w:rsidP="00F66D87">
            <w:pPr>
              <w:rPr>
                <w:rFonts w:cstheme="minorHAnsi"/>
                <w:b/>
                <w:bCs/>
              </w:rPr>
            </w:pPr>
            <w:r w:rsidRPr="00F66D87">
              <w:rPr>
                <w:rFonts w:cstheme="minorHAnsi"/>
                <w:b/>
                <w:bCs/>
              </w:rPr>
              <w:t>Platform ownership and solution design</w:t>
            </w:r>
          </w:p>
          <w:p w14:paraId="552B6308" w14:textId="319E8CC0" w:rsidR="00F66D87" w:rsidRPr="00F66D87" w:rsidRDefault="00F66D87" w:rsidP="00272EC7">
            <w:pPr>
              <w:numPr>
                <w:ilvl w:val="0"/>
                <w:numId w:val="5"/>
              </w:numPr>
              <w:rPr>
                <w:rFonts w:cstheme="minorHAnsi"/>
                <w:bCs/>
              </w:rPr>
            </w:pPr>
            <w:r w:rsidRPr="00F66D87">
              <w:rPr>
                <w:rFonts w:cstheme="minorHAnsi"/>
                <w:bCs/>
              </w:rPr>
              <w:t>Act as the internal system authority for Microsoft Dynamics 365 and the Power</w:t>
            </w:r>
            <w:r w:rsidR="00BF2D4D">
              <w:rPr>
                <w:rFonts w:cstheme="minorHAnsi"/>
                <w:bCs/>
              </w:rPr>
              <w:t xml:space="preserve"> BI</w:t>
            </w:r>
            <w:r w:rsidRPr="00F66D87">
              <w:rPr>
                <w:rFonts w:cstheme="minorHAnsi"/>
                <w:bCs/>
              </w:rPr>
              <w:t xml:space="preserve"> Platform</w:t>
            </w:r>
          </w:p>
          <w:p w14:paraId="7C830E9B" w14:textId="77777777" w:rsidR="00F66D87" w:rsidRPr="00F66D87" w:rsidRDefault="00F66D87" w:rsidP="00272EC7">
            <w:pPr>
              <w:numPr>
                <w:ilvl w:val="0"/>
                <w:numId w:val="5"/>
              </w:numPr>
              <w:rPr>
                <w:rFonts w:cstheme="minorHAnsi"/>
                <w:bCs/>
              </w:rPr>
            </w:pPr>
            <w:r w:rsidRPr="00F66D87">
              <w:rPr>
                <w:rFonts w:cstheme="minorHAnsi"/>
                <w:bCs/>
              </w:rPr>
              <w:t>Define, approve and maintain solution designs across CRM, data and reporting platforms</w:t>
            </w:r>
          </w:p>
          <w:p w14:paraId="4AD4554E" w14:textId="77777777" w:rsidR="00F66D87" w:rsidRPr="00F66D87" w:rsidRDefault="00F66D87" w:rsidP="00272EC7">
            <w:pPr>
              <w:numPr>
                <w:ilvl w:val="0"/>
                <w:numId w:val="5"/>
              </w:numPr>
              <w:rPr>
                <w:rFonts w:cstheme="minorHAnsi"/>
                <w:bCs/>
              </w:rPr>
            </w:pPr>
            <w:r w:rsidRPr="00F66D87">
              <w:rPr>
                <w:rFonts w:cstheme="minorHAnsi"/>
                <w:bCs/>
              </w:rPr>
              <w:t>Own the data model, case management design and workflow architecture</w:t>
            </w:r>
          </w:p>
          <w:p w14:paraId="4ED97B0F" w14:textId="77777777" w:rsidR="00F66D87" w:rsidRPr="00F66D87" w:rsidRDefault="00F66D87" w:rsidP="00272EC7">
            <w:pPr>
              <w:numPr>
                <w:ilvl w:val="0"/>
                <w:numId w:val="5"/>
              </w:numPr>
              <w:rPr>
                <w:rFonts w:cstheme="minorHAnsi"/>
                <w:bCs/>
              </w:rPr>
            </w:pPr>
            <w:r w:rsidRPr="00F66D87">
              <w:rPr>
                <w:rFonts w:cstheme="minorHAnsi"/>
                <w:bCs/>
              </w:rPr>
              <w:t>Ensure solutions are scalable, sustainable and anticipate downstream impacts</w:t>
            </w:r>
          </w:p>
          <w:p w14:paraId="0852D39B" w14:textId="77777777" w:rsidR="00F66D87" w:rsidRPr="00F66D87" w:rsidRDefault="00F66D87" w:rsidP="00F66D87">
            <w:pPr>
              <w:rPr>
                <w:rFonts w:cstheme="minorHAnsi"/>
                <w:b/>
                <w:bCs/>
              </w:rPr>
            </w:pPr>
            <w:r w:rsidRPr="00F66D87">
              <w:rPr>
                <w:rFonts w:cstheme="minorHAnsi"/>
                <w:b/>
                <w:bCs/>
              </w:rPr>
              <w:t>System configuration and development</w:t>
            </w:r>
          </w:p>
          <w:p w14:paraId="6C8C9D06" w14:textId="77777777" w:rsidR="00F66D87" w:rsidRPr="00F66D87" w:rsidRDefault="00F66D87" w:rsidP="00272EC7">
            <w:pPr>
              <w:numPr>
                <w:ilvl w:val="0"/>
                <w:numId w:val="6"/>
              </w:numPr>
              <w:rPr>
                <w:rFonts w:cstheme="minorHAnsi"/>
                <w:bCs/>
              </w:rPr>
            </w:pPr>
            <w:r w:rsidRPr="00F66D87">
              <w:rPr>
                <w:rFonts w:cstheme="minorHAnsi"/>
                <w:bCs/>
              </w:rPr>
              <w:t>Configure and maintain forms, tables, relationships, business rules and workflows</w:t>
            </w:r>
          </w:p>
          <w:p w14:paraId="6970E677" w14:textId="77777777" w:rsidR="00F66D87" w:rsidRPr="00F66D87" w:rsidRDefault="00F66D87" w:rsidP="00272EC7">
            <w:pPr>
              <w:numPr>
                <w:ilvl w:val="0"/>
                <w:numId w:val="6"/>
              </w:numPr>
              <w:rPr>
                <w:rFonts w:cstheme="minorHAnsi"/>
                <w:bCs/>
              </w:rPr>
            </w:pPr>
            <w:r w:rsidRPr="00F66D87">
              <w:rPr>
                <w:rFonts w:cstheme="minorHAnsi"/>
                <w:bCs/>
              </w:rPr>
              <w:t>Develop custom components including plugins, integrations and extensions</w:t>
            </w:r>
          </w:p>
          <w:p w14:paraId="2B4643AA" w14:textId="77777777" w:rsidR="00F66D87" w:rsidRPr="00F66D87" w:rsidRDefault="00F66D87" w:rsidP="00272EC7">
            <w:pPr>
              <w:numPr>
                <w:ilvl w:val="0"/>
                <w:numId w:val="6"/>
              </w:numPr>
              <w:rPr>
                <w:rFonts w:cstheme="minorHAnsi"/>
                <w:bCs/>
              </w:rPr>
            </w:pPr>
            <w:r w:rsidRPr="00F66D87">
              <w:rPr>
                <w:rFonts w:cstheme="minorHAnsi"/>
                <w:bCs/>
              </w:rPr>
              <w:t>Troubleshoot system issues and implement durable, high</w:t>
            </w:r>
            <w:r w:rsidRPr="00F66D87">
              <w:rPr>
                <w:rFonts w:cstheme="minorHAnsi"/>
                <w:bCs/>
              </w:rPr>
              <w:noBreakHyphen/>
              <w:t>quality fixes</w:t>
            </w:r>
          </w:p>
          <w:p w14:paraId="419EA1D5" w14:textId="77777777" w:rsidR="00F66D87" w:rsidRPr="00F66D87" w:rsidRDefault="00F66D87" w:rsidP="00F66D87">
            <w:pPr>
              <w:rPr>
                <w:rFonts w:cstheme="minorHAnsi"/>
                <w:b/>
                <w:bCs/>
              </w:rPr>
            </w:pPr>
            <w:r w:rsidRPr="00F66D87">
              <w:rPr>
                <w:rFonts w:cstheme="minorHAnsi"/>
                <w:b/>
                <w:bCs/>
              </w:rPr>
              <w:t>Data and reporting</w:t>
            </w:r>
          </w:p>
          <w:p w14:paraId="7DB33062" w14:textId="77777777" w:rsidR="00F66D87" w:rsidRPr="00F66D87" w:rsidRDefault="00F66D87" w:rsidP="00272EC7">
            <w:pPr>
              <w:numPr>
                <w:ilvl w:val="0"/>
                <w:numId w:val="7"/>
              </w:numPr>
              <w:rPr>
                <w:rFonts w:cstheme="minorHAnsi"/>
                <w:bCs/>
              </w:rPr>
            </w:pPr>
            <w:r w:rsidRPr="00F66D87">
              <w:rPr>
                <w:rFonts w:cstheme="minorHAnsi"/>
                <w:bCs/>
              </w:rPr>
              <w:lastRenderedPageBreak/>
              <w:t>Design and deliver dashboards and reports using Microsoft Power BI</w:t>
            </w:r>
          </w:p>
          <w:p w14:paraId="5E540ECB" w14:textId="77777777" w:rsidR="00F66D87" w:rsidRPr="00F66D87" w:rsidRDefault="00F66D87" w:rsidP="00272EC7">
            <w:pPr>
              <w:numPr>
                <w:ilvl w:val="0"/>
                <w:numId w:val="7"/>
              </w:numPr>
              <w:rPr>
                <w:rFonts w:cstheme="minorHAnsi"/>
                <w:bCs/>
              </w:rPr>
            </w:pPr>
            <w:r w:rsidRPr="00F66D87">
              <w:rPr>
                <w:rFonts w:cstheme="minorHAnsi"/>
                <w:bCs/>
              </w:rPr>
              <w:t>Develop data models that support operational, strategic and performance reporting</w:t>
            </w:r>
          </w:p>
          <w:p w14:paraId="59C870DD" w14:textId="77777777" w:rsidR="00F66D87" w:rsidRPr="00F66D87" w:rsidRDefault="00F66D87" w:rsidP="00272EC7">
            <w:pPr>
              <w:numPr>
                <w:ilvl w:val="0"/>
                <w:numId w:val="7"/>
              </w:numPr>
              <w:rPr>
                <w:rFonts w:cstheme="minorHAnsi"/>
                <w:bCs/>
              </w:rPr>
            </w:pPr>
            <w:r w:rsidRPr="00F66D87">
              <w:rPr>
                <w:rFonts w:cstheme="minorHAnsi"/>
                <w:bCs/>
              </w:rPr>
              <w:t>Improve the presentation, usability and consistency of performance metrics</w:t>
            </w:r>
          </w:p>
          <w:p w14:paraId="799EB66F" w14:textId="77777777" w:rsidR="00F66D87" w:rsidRPr="00F66D87" w:rsidRDefault="00F66D87" w:rsidP="00272EC7">
            <w:pPr>
              <w:numPr>
                <w:ilvl w:val="0"/>
                <w:numId w:val="7"/>
              </w:numPr>
              <w:rPr>
                <w:rFonts w:cstheme="minorHAnsi"/>
                <w:bCs/>
              </w:rPr>
            </w:pPr>
            <w:r w:rsidRPr="00F66D87">
              <w:rPr>
                <w:rFonts w:cstheme="minorHAnsi"/>
                <w:bCs/>
              </w:rPr>
              <w:t xml:space="preserve">Ensure reporting aligns with organisational frameworks, including Te </w:t>
            </w:r>
            <w:proofErr w:type="spellStart"/>
            <w:r w:rsidRPr="00F66D87">
              <w:rPr>
                <w:rFonts w:cstheme="minorHAnsi"/>
                <w:bCs/>
              </w:rPr>
              <w:t>Matatuhi</w:t>
            </w:r>
            <w:proofErr w:type="spellEnd"/>
          </w:p>
          <w:p w14:paraId="58C9AC98" w14:textId="77777777" w:rsidR="00F66D87" w:rsidRPr="00F66D87" w:rsidRDefault="00F66D87" w:rsidP="00F66D87">
            <w:pPr>
              <w:rPr>
                <w:rFonts w:cstheme="minorHAnsi"/>
                <w:b/>
                <w:bCs/>
              </w:rPr>
            </w:pPr>
            <w:r w:rsidRPr="00F66D87">
              <w:rPr>
                <w:rFonts w:cstheme="minorHAnsi"/>
                <w:b/>
                <w:bCs/>
              </w:rPr>
              <w:t>Documentation and knowledge management</w:t>
            </w:r>
          </w:p>
          <w:p w14:paraId="4BEF2F31" w14:textId="77777777" w:rsidR="00F66D87" w:rsidRPr="00F66D87" w:rsidRDefault="00F66D87" w:rsidP="00272EC7">
            <w:pPr>
              <w:numPr>
                <w:ilvl w:val="0"/>
                <w:numId w:val="8"/>
              </w:numPr>
              <w:rPr>
                <w:rFonts w:cstheme="minorHAnsi"/>
                <w:bCs/>
              </w:rPr>
            </w:pPr>
            <w:r w:rsidRPr="00F66D87">
              <w:rPr>
                <w:rFonts w:cstheme="minorHAnsi"/>
                <w:bCs/>
              </w:rPr>
              <w:t>Maintain comprehensive system, data and architecture documentation</w:t>
            </w:r>
          </w:p>
          <w:p w14:paraId="31F23AD3" w14:textId="77777777" w:rsidR="00F66D87" w:rsidRPr="00F66D87" w:rsidRDefault="00F66D87" w:rsidP="00272EC7">
            <w:pPr>
              <w:numPr>
                <w:ilvl w:val="0"/>
                <w:numId w:val="8"/>
              </w:numPr>
              <w:rPr>
                <w:rFonts w:cstheme="minorHAnsi"/>
                <w:bCs/>
              </w:rPr>
            </w:pPr>
            <w:r w:rsidRPr="00F66D87">
              <w:rPr>
                <w:rFonts w:cstheme="minorHAnsi"/>
                <w:bCs/>
              </w:rPr>
              <w:t>Produce clear user guidance and training materials</w:t>
            </w:r>
          </w:p>
          <w:p w14:paraId="34C78A31" w14:textId="77777777" w:rsidR="00F66D87" w:rsidRPr="00F66D87" w:rsidRDefault="00F66D87" w:rsidP="00272EC7">
            <w:pPr>
              <w:numPr>
                <w:ilvl w:val="0"/>
                <w:numId w:val="8"/>
              </w:numPr>
              <w:rPr>
                <w:rFonts w:cstheme="minorHAnsi"/>
                <w:bCs/>
              </w:rPr>
            </w:pPr>
            <w:r w:rsidRPr="00F66D87">
              <w:rPr>
                <w:rFonts w:cstheme="minorHAnsi"/>
                <w:bCs/>
              </w:rPr>
              <w:t>Ensure all system changes are documented, traceable and communicated</w:t>
            </w:r>
          </w:p>
          <w:p w14:paraId="660D55F6" w14:textId="77777777" w:rsidR="00F66D87" w:rsidRPr="00F66D87" w:rsidRDefault="00F66D87" w:rsidP="00F66D87">
            <w:pPr>
              <w:rPr>
                <w:rFonts w:cstheme="minorHAnsi"/>
                <w:b/>
                <w:bCs/>
              </w:rPr>
            </w:pPr>
            <w:r w:rsidRPr="00F66D87">
              <w:rPr>
                <w:rFonts w:cstheme="minorHAnsi"/>
                <w:b/>
                <w:bCs/>
              </w:rPr>
              <w:t>Continuous improvement delivery</w:t>
            </w:r>
          </w:p>
          <w:p w14:paraId="28A7A83E" w14:textId="77777777" w:rsidR="00F66D87" w:rsidRPr="00F66D87" w:rsidRDefault="00F66D87" w:rsidP="00272EC7">
            <w:pPr>
              <w:numPr>
                <w:ilvl w:val="0"/>
                <w:numId w:val="9"/>
              </w:numPr>
              <w:rPr>
                <w:rFonts w:cstheme="minorHAnsi"/>
                <w:bCs/>
              </w:rPr>
            </w:pPr>
            <w:r w:rsidRPr="00F66D87">
              <w:rPr>
                <w:rFonts w:cstheme="minorHAnsi"/>
                <w:bCs/>
              </w:rPr>
              <w:t>Own and manage the system enhancement backlog</w:t>
            </w:r>
          </w:p>
          <w:p w14:paraId="42EE1F40" w14:textId="77777777" w:rsidR="00F66D87" w:rsidRPr="00F66D87" w:rsidRDefault="00F66D87" w:rsidP="00272EC7">
            <w:pPr>
              <w:numPr>
                <w:ilvl w:val="0"/>
                <w:numId w:val="9"/>
              </w:numPr>
              <w:rPr>
                <w:rFonts w:cstheme="minorHAnsi"/>
                <w:bCs/>
              </w:rPr>
            </w:pPr>
            <w:r w:rsidRPr="00F66D87">
              <w:rPr>
                <w:rFonts w:cstheme="minorHAnsi"/>
                <w:bCs/>
              </w:rPr>
              <w:t>Prioritise and deliver iterative improvements aligned with business priorities</w:t>
            </w:r>
          </w:p>
          <w:p w14:paraId="4431B417" w14:textId="77777777" w:rsidR="00F66D87" w:rsidRPr="00F66D87" w:rsidRDefault="00F66D87" w:rsidP="00272EC7">
            <w:pPr>
              <w:numPr>
                <w:ilvl w:val="0"/>
                <w:numId w:val="9"/>
              </w:numPr>
              <w:rPr>
                <w:rFonts w:cstheme="minorHAnsi"/>
                <w:bCs/>
              </w:rPr>
            </w:pPr>
            <w:r w:rsidRPr="00F66D87">
              <w:rPr>
                <w:rFonts w:cstheme="minorHAnsi"/>
                <w:bCs/>
              </w:rPr>
              <w:t>Improve forms, workflows and reporting through continuous learning and feedback</w:t>
            </w:r>
          </w:p>
          <w:p w14:paraId="41D6A807" w14:textId="77777777" w:rsidR="00F66D87" w:rsidRPr="00F66D87" w:rsidRDefault="00F66D87" w:rsidP="00F66D87">
            <w:pPr>
              <w:rPr>
                <w:rFonts w:cstheme="minorHAnsi"/>
                <w:b/>
                <w:bCs/>
              </w:rPr>
            </w:pPr>
            <w:r w:rsidRPr="00F66D87">
              <w:rPr>
                <w:rFonts w:cstheme="minorHAnsi"/>
                <w:b/>
                <w:bCs/>
              </w:rPr>
              <w:t>Vendor management and quality assurance</w:t>
            </w:r>
          </w:p>
          <w:p w14:paraId="62F8EDEE" w14:textId="77777777" w:rsidR="00F66D87" w:rsidRPr="00F66D87" w:rsidRDefault="00F66D87" w:rsidP="00272EC7">
            <w:pPr>
              <w:numPr>
                <w:ilvl w:val="0"/>
                <w:numId w:val="10"/>
              </w:numPr>
              <w:rPr>
                <w:rFonts w:cstheme="minorHAnsi"/>
                <w:bCs/>
              </w:rPr>
            </w:pPr>
            <w:r w:rsidRPr="00F66D87">
              <w:rPr>
                <w:rFonts w:cstheme="minorHAnsi"/>
                <w:bCs/>
              </w:rPr>
              <w:t>Manage and direct external vendor engagements</w:t>
            </w:r>
          </w:p>
          <w:p w14:paraId="02CCB80E" w14:textId="77777777" w:rsidR="00F66D87" w:rsidRPr="00F66D87" w:rsidRDefault="00F66D87" w:rsidP="00272EC7">
            <w:pPr>
              <w:numPr>
                <w:ilvl w:val="0"/>
                <w:numId w:val="10"/>
              </w:numPr>
              <w:rPr>
                <w:rFonts w:cstheme="minorHAnsi"/>
                <w:bCs/>
              </w:rPr>
            </w:pPr>
            <w:r w:rsidRPr="00F66D87">
              <w:rPr>
                <w:rFonts w:cstheme="minorHAnsi"/>
                <w:bCs/>
              </w:rPr>
              <w:t>Define and scope vendor work to ensure clarity, value and alignment</w:t>
            </w:r>
          </w:p>
          <w:p w14:paraId="02BD967B" w14:textId="77777777" w:rsidR="00F66D87" w:rsidRPr="00F66D87" w:rsidRDefault="00F66D87" w:rsidP="00272EC7">
            <w:pPr>
              <w:numPr>
                <w:ilvl w:val="0"/>
                <w:numId w:val="10"/>
              </w:numPr>
              <w:rPr>
                <w:rFonts w:cstheme="minorHAnsi"/>
                <w:bCs/>
              </w:rPr>
            </w:pPr>
            <w:r w:rsidRPr="00F66D87">
              <w:rPr>
                <w:rFonts w:cstheme="minorHAnsi"/>
                <w:bCs/>
              </w:rPr>
              <w:t>Review and quality</w:t>
            </w:r>
            <w:r w:rsidRPr="00F66D87">
              <w:rPr>
                <w:rFonts w:cstheme="minorHAnsi"/>
                <w:bCs/>
              </w:rPr>
              <w:noBreakHyphen/>
              <w:t>assure all vendor deliverables against internal standards</w:t>
            </w:r>
          </w:p>
          <w:p w14:paraId="2011DFB7" w14:textId="3398FD2C" w:rsidR="00D32411" w:rsidRPr="004F58BC" w:rsidRDefault="006663AC" w:rsidP="00925767">
            <w:pPr>
              <w:rPr>
                <w:rFonts w:cstheme="minorHAnsi"/>
                <w:b/>
                <w:bCs/>
              </w:rPr>
            </w:pPr>
            <w:r w:rsidRPr="004F58BC">
              <w:rPr>
                <w:rFonts w:cstheme="minorHAnsi"/>
                <w:b/>
                <w:bCs/>
              </w:rPr>
              <w:t>General</w:t>
            </w:r>
            <w:r w:rsidR="004F58BC" w:rsidRPr="004F58BC">
              <w:rPr>
                <w:rFonts w:cstheme="minorHAnsi"/>
                <w:b/>
                <w:bCs/>
              </w:rPr>
              <w:t xml:space="preserve"> deliverables</w:t>
            </w:r>
          </w:p>
          <w:p w14:paraId="378EDEEE" w14:textId="77777777" w:rsidR="006663AC" w:rsidRPr="004F58BC" w:rsidRDefault="001325B4" w:rsidP="00272EC7">
            <w:pPr>
              <w:numPr>
                <w:ilvl w:val="0"/>
                <w:numId w:val="10"/>
              </w:numPr>
              <w:rPr>
                <w:rFonts w:cstheme="minorHAnsi"/>
                <w:bCs/>
              </w:rPr>
            </w:pPr>
            <w:r w:rsidRPr="004F58BC">
              <w:rPr>
                <w:rFonts w:cstheme="minorHAnsi"/>
                <w:bCs/>
              </w:rPr>
              <w:t xml:space="preserve">Actively contributes to the broader work of </w:t>
            </w:r>
            <w:r w:rsidR="006663AC" w:rsidRPr="004F58BC">
              <w:rPr>
                <w:rFonts w:cstheme="minorHAnsi"/>
                <w:bCs/>
              </w:rPr>
              <w:t xml:space="preserve">Information and Dispute Resolution Services </w:t>
            </w:r>
            <w:r w:rsidRPr="004F58BC">
              <w:rPr>
                <w:rFonts w:cstheme="minorHAnsi"/>
                <w:bCs/>
              </w:rPr>
              <w:t>and to the Commission work programme priorities</w:t>
            </w:r>
            <w:r w:rsidR="00D32411" w:rsidRPr="004F58BC">
              <w:rPr>
                <w:rFonts w:cstheme="minorHAnsi"/>
                <w:bCs/>
              </w:rPr>
              <w:t xml:space="preserve"> </w:t>
            </w:r>
          </w:p>
          <w:p w14:paraId="5A6A39B4" w14:textId="77777777" w:rsidR="001325B4" w:rsidRPr="004F58BC" w:rsidRDefault="00532589" w:rsidP="00272EC7">
            <w:pPr>
              <w:numPr>
                <w:ilvl w:val="0"/>
                <w:numId w:val="10"/>
              </w:numPr>
              <w:rPr>
                <w:rFonts w:cstheme="minorHAnsi"/>
                <w:bCs/>
              </w:rPr>
            </w:pPr>
            <w:r w:rsidRPr="004F58BC">
              <w:rPr>
                <w:rFonts w:cstheme="minorHAnsi"/>
                <w:bCs/>
              </w:rPr>
              <w:t xml:space="preserve">Provides guidance, coaching, and mentoring to </w:t>
            </w:r>
            <w:proofErr w:type="spellStart"/>
            <w:r w:rsidRPr="004F58BC">
              <w:rPr>
                <w:rFonts w:cstheme="minorHAnsi"/>
                <w:bCs/>
              </w:rPr>
              <w:t>kaimahi</w:t>
            </w:r>
            <w:proofErr w:type="spellEnd"/>
            <w:r w:rsidRPr="004F58BC">
              <w:rPr>
                <w:rFonts w:cstheme="minorHAnsi"/>
                <w:bCs/>
              </w:rPr>
              <w:t xml:space="preserve">, to build knowledge and capability </w:t>
            </w:r>
          </w:p>
          <w:p w14:paraId="350AEBA4" w14:textId="0F354A44" w:rsidR="004F58BC" w:rsidRPr="0077626C" w:rsidRDefault="004F58BC" w:rsidP="004F58BC">
            <w:pPr>
              <w:pStyle w:val="ListParagraph"/>
              <w:tabs>
                <w:tab w:val="left" w:pos="317"/>
              </w:tabs>
              <w:ind w:left="317"/>
              <w:rPr>
                <w:rFonts w:cstheme="minorHAnsi"/>
                <w:i/>
                <w:iCs/>
                <w:highlight w:val="yellow"/>
                <w:lang w:val="en-GB"/>
              </w:rPr>
            </w:pPr>
          </w:p>
        </w:tc>
      </w:tr>
      <w:tr w:rsidR="00D413F8" w:rsidRPr="00315A81" w14:paraId="65CDD69F" w14:textId="77777777" w:rsidTr="004C53F7">
        <w:tc>
          <w:tcPr>
            <w:tcW w:w="2547" w:type="dxa"/>
          </w:tcPr>
          <w:p w14:paraId="1A7B7673" w14:textId="2196FEC7" w:rsidR="00D413F8" w:rsidRPr="00315A81" w:rsidRDefault="00D413F8" w:rsidP="00583677">
            <w:pPr>
              <w:rPr>
                <w:bCs/>
                <w:lang w:val="en-GB"/>
              </w:rPr>
            </w:pPr>
            <w:r w:rsidRPr="00315A81">
              <w:rPr>
                <w:rFonts w:ascii="Calibri" w:hAnsi="Calibri" w:cs="Calibri"/>
                <w:bCs/>
                <w:lang w:val="en-GB"/>
              </w:rPr>
              <w:lastRenderedPageBreak/>
              <w:t>Te Tiriti o Waitangi and Equity</w:t>
            </w:r>
          </w:p>
        </w:tc>
        <w:tc>
          <w:tcPr>
            <w:tcW w:w="6520" w:type="dxa"/>
          </w:tcPr>
          <w:p w14:paraId="2F264034" w14:textId="77777777" w:rsidR="008F13B2" w:rsidRPr="008F13B2" w:rsidRDefault="008F13B2" w:rsidP="008F13B2">
            <w:pPr>
              <w:pStyle w:val="ListParagraph"/>
              <w:numPr>
                <w:ilvl w:val="0"/>
                <w:numId w:val="2"/>
              </w:numPr>
              <w:tabs>
                <w:tab w:val="left" w:pos="317"/>
              </w:tabs>
              <w:ind w:left="317" w:hanging="317"/>
              <w:contextualSpacing w:val="0"/>
              <w:rPr>
                <w:rStyle w:val="normaltextrun"/>
                <w:rFonts w:ascii="Calibri" w:hAnsi="Calibri" w:cs="Calibri"/>
                <w:shd w:val="clear" w:color="auto" w:fill="FFFFFF"/>
              </w:rPr>
            </w:pPr>
            <w:bookmarkStart w:id="0" w:name="_Hlk148510758"/>
            <w:r w:rsidRPr="008F13B2">
              <w:rPr>
                <w:rStyle w:val="normaltextrun"/>
                <w:rFonts w:ascii="Calibri" w:hAnsi="Calibri" w:cs="Calibri"/>
                <w:shd w:val="clear" w:color="auto" w:fill="FFFFFF"/>
              </w:rPr>
              <w:t>Supports the Commission’s transformational journey towards being a Tiriti-based national human rights institution, working with colleagues to promote and deliver on the human rights dimensions of Te Tiriti while striving to uphold all four of its articles</w:t>
            </w:r>
          </w:p>
          <w:p w14:paraId="6979C51C" w14:textId="77777777" w:rsidR="008F13B2" w:rsidRPr="008F13B2" w:rsidRDefault="008F13B2" w:rsidP="008F13B2">
            <w:pPr>
              <w:pStyle w:val="ListParagraph"/>
              <w:numPr>
                <w:ilvl w:val="0"/>
                <w:numId w:val="2"/>
              </w:numPr>
              <w:tabs>
                <w:tab w:val="left" w:pos="317"/>
              </w:tabs>
              <w:ind w:left="317" w:hanging="317"/>
              <w:contextualSpacing w:val="0"/>
              <w:rPr>
                <w:rStyle w:val="normaltextrun"/>
                <w:rFonts w:ascii="Calibri" w:hAnsi="Calibri" w:cs="Calibri"/>
                <w:shd w:val="clear" w:color="auto" w:fill="FFFFFF"/>
              </w:rPr>
            </w:pPr>
            <w:r w:rsidRPr="008F13B2">
              <w:rPr>
                <w:rStyle w:val="normaltextrun"/>
                <w:rFonts w:ascii="Calibri" w:hAnsi="Calibri" w:cs="Calibri"/>
                <w:shd w:val="clear" w:color="auto" w:fill="FFFFFF"/>
              </w:rPr>
              <w:t xml:space="preserve">Applies knowledge of Te Tiriti and its application in our organisation to all work practices </w:t>
            </w:r>
            <w:bookmarkEnd w:id="0"/>
          </w:p>
          <w:p w14:paraId="0D7BEA07" w14:textId="7F8BA22D" w:rsidR="009B6D53" w:rsidRPr="00315A81" w:rsidRDefault="008F13B2" w:rsidP="008F13B2">
            <w:pPr>
              <w:pStyle w:val="ListParagraph"/>
              <w:numPr>
                <w:ilvl w:val="0"/>
                <w:numId w:val="2"/>
              </w:numPr>
              <w:tabs>
                <w:tab w:val="left" w:pos="317"/>
              </w:tabs>
              <w:ind w:left="317" w:hanging="317"/>
              <w:contextualSpacing w:val="0"/>
              <w:rPr>
                <w:rFonts w:cstheme="minorHAnsi"/>
                <w:b/>
                <w:lang w:val="en-GB"/>
              </w:rPr>
            </w:pPr>
            <w:r w:rsidRPr="008F13B2">
              <w:rPr>
                <w:rStyle w:val="normaltextrun"/>
                <w:rFonts w:ascii="Calibri" w:hAnsi="Calibri" w:cs="Calibri"/>
                <w:shd w:val="clear" w:color="auto" w:fill="FFFFFF"/>
              </w:rPr>
              <w:t>Attends appropriate Te Tiriti education</w:t>
            </w:r>
          </w:p>
        </w:tc>
      </w:tr>
      <w:tr w:rsidR="00183466" w:rsidRPr="00315A81" w14:paraId="2FF972FF" w14:textId="77777777" w:rsidTr="004C53F7">
        <w:tc>
          <w:tcPr>
            <w:tcW w:w="2547" w:type="dxa"/>
          </w:tcPr>
          <w:p w14:paraId="1E1ECABE" w14:textId="4BC1EBD6" w:rsidR="00183466" w:rsidRPr="00315A81" w:rsidRDefault="00183466" w:rsidP="00583677">
            <w:pPr>
              <w:rPr>
                <w:rFonts w:ascii="Calibri" w:hAnsi="Calibri" w:cs="Calibri"/>
                <w:bCs/>
                <w:lang w:val="en-GB"/>
              </w:rPr>
            </w:pPr>
            <w:r w:rsidRPr="00315A81">
              <w:rPr>
                <w:rFonts w:ascii="Calibri" w:hAnsi="Calibri" w:cs="Calibri"/>
                <w:bCs/>
                <w:lang w:val="en-GB"/>
              </w:rPr>
              <w:t xml:space="preserve">Other </w:t>
            </w:r>
            <w:r w:rsidR="41A36DFB" w:rsidRPr="00315A81">
              <w:rPr>
                <w:rFonts w:ascii="Calibri" w:hAnsi="Calibri" w:cs="Calibri"/>
                <w:bCs/>
                <w:lang w:val="en-GB"/>
              </w:rPr>
              <w:t>d</w:t>
            </w:r>
            <w:r w:rsidR="2D2CA009" w:rsidRPr="00315A81">
              <w:rPr>
                <w:rFonts w:ascii="Calibri" w:hAnsi="Calibri" w:cs="Calibri"/>
                <w:bCs/>
                <w:lang w:val="en-GB"/>
              </w:rPr>
              <w:t>uties</w:t>
            </w:r>
          </w:p>
        </w:tc>
        <w:tc>
          <w:tcPr>
            <w:tcW w:w="6520" w:type="dxa"/>
          </w:tcPr>
          <w:p w14:paraId="1E54A2E2" w14:textId="591C4DF7" w:rsidR="00183466" w:rsidRPr="0050685C" w:rsidRDefault="00183466" w:rsidP="0050685C">
            <w:pPr>
              <w:pStyle w:val="ListParagraph"/>
              <w:numPr>
                <w:ilvl w:val="0"/>
                <w:numId w:val="2"/>
              </w:numPr>
              <w:tabs>
                <w:tab w:val="left" w:pos="317"/>
              </w:tabs>
              <w:ind w:left="317" w:hanging="317"/>
              <w:rPr>
                <w:rFonts w:cstheme="minorHAnsi"/>
              </w:rPr>
            </w:pPr>
            <w:r w:rsidRPr="00315A81">
              <w:rPr>
                <w:rStyle w:val="normaltextrun"/>
                <w:rFonts w:ascii="Calibri" w:hAnsi="Calibri" w:cs="Calibri"/>
                <w:shd w:val="clear" w:color="auto" w:fill="FFFFFF"/>
              </w:rPr>
              <w:t xml:space="preserve">Undertakes any additional duties as reasonably required by the </w:t>
            </w:r>
            <w:r w:rsidRPr="00315A81">
              <w:t xml:space="preserve">Manager, </w:t>
            </w:r>
            <w:r w:rsidR="0050685C" w:rsidRPr="0050685C">
              <w:rPr>
                <w:rFonts w:cstheme="minorHAnsi"/>
              </w:rPr>
              <w:t>Information and Dispute Resolution Services</w:t>
            </w:r>
          </w:p>
        </w:tc>
      </w:tr>
    </w:tbl>
    <w:p w14:paraId="26032D93" w14:textId="77777777" w:rsidR="000E55A5" w:rsidRPr="00315A81" w:rsidRDefault="000E55A5" w:rsidP="00583677">
      <w:pPr>
        <w:spacing w:after="0" w:line="240" w:lineRule="auto"/>
        <w:rPr>
          <w:rFonts w:cstheme="minorHAnsi"/>
        </w:rPr>
      </w:pPr>
      <w:bookmarkStart w:id="1" w:name="_Hlk17885045"/>
    </w:p>
    <w:bookmarkEnd w:id="1"/>
    <w:p w14:paraId="37A2EF06" w14:textId="30F6235A" w:rsidR="00C269BB" w:rsidRPr="00CB1507" w:rsidRDefault="00C269BB" w:rsidP="006256BD">
      <w:pPr>
        <w:pStyle w:val="Heading2"/>
        <w:rPr>
          <w:color w:val="002060"/>
        </w:rPr>
      </w:pPr>
      <w:r w:rsidRPr="00CB1507">
        <w:rPr>
          <w:color w:val="002060"/>
        </w:rPr>
        <w:t xml:space="preserve">Ngā </w:t>
      </w:r>
      <w:proofErr w:type="spellStart"/>
      <w:r w:rsidR="79F47069" w:rsidRPr="00CB1507">
        <w:rPr>
          <w:color w:val="002060"/>
        </w:rPr>
        <w:t>āheinga</w:t>
      </w:r>
      <w:proofErr w:type="spellEnd"/>
      <w:r w:rsidRPr="00CB1507">
        <w:rPr>
          <w:color w:val="002060"/>
        </w:rPr>
        <w:t xml:space="preserve"> I Capabilities</w:t>
      </w:r>
    </w:p>
    <w:tbl>
      <w:tblPr>
        <w:tblW w:w="906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9"/>
        <w:gridCol w:w="6521"/>
      </w:tblGrid>
      <w:tr w:rsidR="00C269BB" w:rsidRPr="00315A81" w14:paraId="7EA73E39" w14:textId="77777777" w:rsidTr="00425EDA">
        <w:tc>
          <w:tcPr>
            <w:tcW w:w="2539" w:type="dxa"/>
            <w:tcBorders>
              <w:top w:val="single" w:sz="8" w:space="0" w:color="auto"/>
              <w:left w:val="single" w:sz="8" w:space="0" w:color="auto"/>
              <w:bottom w:val="single" w:sz="8" w:space="0" w:color="auto"/>
              <w:right w:val="single" w:sz="8" w:space="0" w:color="auto"/>
            </w:tcBorders>
            <w:hideMark/>
          </w:tcPr>
          <w:p w14:paraId="00B89BA4" w14:textId="6FE1744D" w:rsidR="00C269BB" w:rsidRPr="00BB5220" w:rsidRDefault="00C269BB">
            <w:pPr>
              <w:ind w:left="120"/>
              <w:textAlignment w:val="baseline"/>
              <w:rPr>
                <w:rFonts w:ascii="Calibri" w:hAnsi="Calibri" w:cs="Calibri"/>
                <w:lang w:val="en-GB" w:eastAsia="en-NZ"/>
              </w:rPr>
            </w:pPr>
            <w:r w:rsidRPr="00BB5220">
              <w:rPr>
                <w:lang w:val="en-GB" w:eastAsia="en-NZ"/>
              </w:rPr>
              <w:t xml:space="preserve">Qualifications </w:t>
            </w:r>
            <w:r w:rsidR="000A5B03" w:rsidRPr="00BB5220">
              <w:rPr>
                <w:lang w:val="en-GB" w:eastAsia="en-NZ"/>
              </w:rPr>
              <w:t>and</w:t>
            </w:r>
            <w:r w:rsidRPr="00BB5220">
              <w:rPr>
                <w:lang w:val="en-GB" w:eastAsia="en-NZ"/>
              </w:rPr>
              <w:t xml:space="preserve"> </w:t>
            </w:r>
            <w:r w:rsidR="00340C41" w:rsidRPr="00BB5220">
              <w:rPr>
                <w:lang w:val="en-GB" w:eastAsia="en-NZ"/>
              </w:rPr>
              <w:t>t</w:t>
            </w:r>
            <w:r w:rsidRPr="00BB5220">
              <w:rPr>
                <w:lang w:val="en-GB" w:eastAsia="en-NZ"/>
              </w:rPr>
              <w:t>raining</w:t>
            </w:r>
          </w:p>
        </w:tc>
        <w:tc>
          <w:tcPr>
            <w:tcW w:w="6521" w:type="dxa"/>
            <w:tcBorders>
              <w:top w:val="single" w:sz="8" w:space="0" w:color="auto"/>
              <w:left w:val="nil"/>
              <w:bottom w:val="single" w:sz="8" w:space="0" w:color="000000" w:themeColor="text1"/>
              <w:right w:val="single" w:sz="8" w:space="0" w:color="000000" w:themeColor="text1"/>
            </w:tcBorders>
            <w:hideMark/>
          </w:tcPr>
          <w:p w14:paraId="4537899E" w14:textId="0AD2414A" w:rsidR="00C269BB" w:rsidRPr="00BB5220" w:rsidRDefault="003339B3" w:rsidP="00272EC7">
            <w:pPr>
              <w:numPr>
                <w:ilvl w:val="0"/>
                <w:numId w:val="4"/>
              </w:numPr>
              <w:spacing w:after="0" w:line="240" w:lineRule="auto"/>
              <w:ind w:left="412" w:hanging="218"/>
              <w:jc w:val="both"/>
              <w:rPr>
                <w:i/>
                <w:iCs/>
              </w:rPr>
            </w:pPr>
            <w:r w:rsidRPr="003339B3">
              <w:t>Relevant tertiary qualification or equivalent practical experience.</w:t>
            </w:r>
          </w:p>
        </w:tc>
      </w:tr>
      <w:tr w:rsidR="006C7E66" w:rsidRPr="00315A81" w14:paraId="2F954F66" w14:textId="77777777" w:rsidTr="00425EDA">
        <w:tc>
          <w:tcPr>
            <w:tcW w:w="2539" w:type="dxa"/>
            <w:tcBorders>
              <w:top w:val="single" w:sz="8" w:space="0" w:color="auto"/>
              <w:left w:val="single" w:sz="8" w:space="0" w:color="auto"/>
              <w:bottom w:val="single" w:sz="8" w:space="0" w:color="auto"/>
              <w:right w:val="single" w:sz="8" w:space="0" w:color="auto"/>
            </w:tcBorders>
          </w:tcPr>
          <w:p w14:paraId="08E19E40" w14:textId="3AE2AF45" w:rsidR="006C7E66" w:rsidRPr="00315A81" w:rsidRDefault="006C7E66" w:rsidP="006C7E66">
            <w:pPr>
              <w:ind w:left="120"/>
              <w:textAlignment w:val="baseline"/>
              <w:rPr>
                <w:lang w:val="en-GB" w:eastAsia="en-NZ"/>
              </w:rPr>
            </w:pPr>
            <w:r w:rsidRPr="00A1375B">
              <w:rPr>
                <w:lang w:val="en-GB" w:eastAsia="en-NZ"/>
              </w:rPr>
              <w:t>Risk Assessment</w:t>
            </w:r>
          </w:p>
        </w:tc>
        <w:tc>
          <w:tcPr>
            <w:tcW w:w="6521" w:type="dxa"/>
            <w:tcBorders>
              <w:top w:val="single" w:sz="8" w:space="0" w:color="auto"/>
              <w:left w:val="nil"/>
              <w:bottom w:val="single" w:sz="8" w:space="0" w:color="000000" w:themeColor="text1"/>
              <w:right w:val="single" w:sz="8" w:space="0" w:color="000000" w:themeColor="text1"/>
            </w:tcBorders>
          </w:tcPr>
          <w:p w14:paraId="5280BB11" w14:textId="08D9B043" w:rsidR="006C7E66" w:rsidRPr="002D13C7" w:rsidRDefault="006C7E66" w:rsidP="00272EC7">
            <w:pPr>
              <w:numPr>
                <w:ilvl w:val="0"/>
                <w:numId w:val="4"/>
              </w:numPr>
              <w:spacing w:after="0" w:line="240" w:lineRule="auto"/>
              <w:ind w:left="412" w:hanging="218"/>
              <w:jc w:val="both"/>
            </w:pPr>
            <w:r w:rsidRPr="002D13C7">
              <w:t>Ministry of Justice and Public Service Commission (Serious Misconduct) standard checks</w:t>
            </w:r>
          </w:p>
        </w:tc>
      </w:tr>
      <w:tr w:rsidR="00C269BB" w:rsidRPr="00315A81" w14:paraId="34E0DADB" w14:textId="77777777" w:rsidTr="00425EDA">
        <w:tc>
          <w:tcPr>
            <w:tcW w:w="2539" w:type="dxa"/>
            <w:tcBorders>
              <w:top w:val="nil"/>
              <w:left w:val="single" w:sz="8" w:space="0" w:color="auto"/>
              <w:bottom w:val="single" w:sz="8" w:space="0" w:color="auto"/>
              <w:right w:val="single" w:sz="8" w:space="0" w:color="auto"/>
            </w:tcBorders>
            <w:hideMark/>
          </w:tcPr>
          <w:p w14:paraId="710B157A" w14:textId="630273D3" w:rsidR="00C269BB" w:rsidRPr="00315A81" w:rsidRDefault="00C269BB">
            <w:pPr>
              <w:ind w:left="120"/>
              <w:textAlignment w:val="baseline"/>
              <w:rPr>
                <w:lang w:val="en-GB" w:eastAsia="en-NZ"/>
              </w:rPr>
            </w:pPr>
            <w:r w:rsidRPr="00315A81">
              <w:rPr>
                <w:lang w:val="en-GB" w:eastAsia="en-NZ"/>
              </w:rPr>
              <w:t xml:space="preserve">Experience and </w:t>
            </w:r>
            <w:r w:rsidR="00340C41" w:rsidRPr="00315A81">
              <w:rPr>
                <w:lang w:val="en-GB" w:eastAsia="en-NZ"/>
              </w:rPr>
              <w:t>s</w:t>
            </w:r>
            <w:r w:rsidRPr="00315A81">
              <w:rPr>
                <w:lang w:val="en-GB" w:eastAsia="en-NZ"/>
              </w:rPr>
              <w:t>kills</w:t>
            </w:r>
          </w:p>
        </w:tc>
        <w:tc>
          <w:tcPr>
            <w:tcW w:w="6521" w:type="dxa"/>
            <w:tcBorders>
              <w:top w:val="nil"/>
              <w:left w:val="nil"/>
              <w:bottom w:val="single" w:sz="8" w:space="0" w:color="000000" w:themeColor="text1"/>
              <w:right w:val="single" w:sz="8" w:space="0" w:color="000000" w:themeColor="text1"/>
            </w:tcBorders>
          </w:tcPr>
          <w:p w14:paraId="5143E46D" w14:textId="3E36AD34" w:rsidR="00C269BB" w:rsidRPr="002D13C7" w:rsidRDefault="002D13C7" w:rsidP="0025221D">
            <w:pPr>
              <w:spacing w:line="252" w:lineRule="auto"/>
              <w:rPr>
                <w:b/>
                <w:bCs/>
                <w:lang w:val="en-GB"/>
              </w:rPr>
            </w:pPr>
            <w:r>
              <w:rPr>
                <w:b/>
                <w:bCs/>
                <w:lang w:val="en-GB"/>
              </w:rPr>
              <w:t xml:space="preserve"> </w:t>
            </w:r>
            <w:r w:rsidR="0025221D" w:rsidRPr="002D13C7">
              <w:rPr>
                <w:b/>
                <w:bCs/>
                <w:lang w:val="en-GB"/>
              </w:rPr>
              <w:t>Essential</w:t>
            </w:r>
          </w:p>
          <w:p w14:paraId="15A31FE6" w14:textId="77777777" w:rsidR="00107E73" w:rsidRPr="00107E73" w:rsidRDefault="00107E73" w:rsidP="00272EC7">
            <w:pPr>
              <w:numPr>
                <w:ilvl w:val="0"/>
                <w:numId w:val="5"/>
              </w:numPr>
              <w:spacing w:after="0" w:line="240" w:lineRule="auto"/>
              <w:rPr>
                <w:rFonts w:cstheme="minorHAnsi"/>
                <w:bCs/>
              </w:rPr>
            </w:pPr>
            <w:r w:rsidRPr="00107E73">
              <w:rPr>
                <w:rFonts w:cstheme="minorHAnsi"/>
                <w:bCs/>
              </w:rPr>
              <w:lastRenderedPageBreak/>
              <w:t>Strong experience with Microsoft Dynamics 365 (Customer Service)</w:t>
            </w:r>
          </w:p>
          <w:p w14:paraId="2E0B8290" w14:textId="049E2B6D" w:rsidR="00107E73" w:rsidRPr="00107E73" w:rsidRDefault="00107E73" w:rsidP="00272EC7">
            <w:pPr>
              <w:numPr>
                <w:ilvl w:val="0"/>
                <w:numId w:val="5"/>
              </w:numPr>
              <w:spacing w:after="0" w:line="240" w:lineRule="auto"/>
              <w:rPr>
                <w:rFonts w:cstheme="minorHAnsi"/>
                <w:bCs/>
              </w:rPr>
            </w:pPr>
            <w:r w:rsidRPr="00107E73">
              <w:rPr>
                <w:rFonts w:cstheme="minorHAnsi"/>
                <w:bCs/>
              </w:rPr>
              <w:t xml:space="preserve">Experience across the Power </w:t>
            </w:r>
            <w:r w:rsidR="001E14B0">
              <w:rPr>
                <w:rFonts w:cstheme="minorHAnsi"/>
                <w:bCs/>
              </w:rPr>
              <w:t xml:space="preserve">BI </w:t>
            </w:r>
            <w:r w:rsidRPr="00107E73">
              <w:rPr>
                <w:rFonts w:cstheme="minorHAnsi"/>
                <w:bCs/>
              </w:rPr>
              <w:t>Platform, including Power Apps (model</w:t>
            </w:r>
            <w:r w:rsidRPr="00107E73">
              <w:rPr>
                <w:rFonts w:cstheme="minorHAnsi"/>
                <w:bCs/>
              </w:rPr>
              <w:noBreakHyphen/>
              <w:t>driven) and Power Automate</w:t>
            </w:r>
          </w:p>
          <w:p w14:paraId="0A9C9725" w14:textId="77777777" w:rsidR="00107E73" w:rsidRPr="00107E73" w:rsidRDefault="00107E73" w:rsidP="00272EC7">
            <w:pPr>
              <w:numPr>
                <w:ilvl w:val="0"/>
                <w:numId w:val="5"/>
              </w:numPr>
              <w:spacing w:after="0" w:line="240" w:lineRule="auto"/>
              <w:rPr>
                <w:rFonts w:cstheme="minorHAnsi"/>
                <w:bCs/>
              </w:rPr>
            </w:pPr>
            <w:r w:rsidRPr="00107E73">
              <w:rPr>
                <w:rFonts w:cstheme="minorHAnsi"/>
                <w:bCs/>
              </w:rPr>
              <w:t>Strong capability in Microsoft Power BI, including data modelling and dashboard design</w:t>
            </w:r>
          </w:p>
          <w:p w14:paraId="345F2F33" w14:textId="77777777" w:rsidR="00107E73" w:rsidRPr="00107E73" w:rsidRDefault="00107E73" w:rsidP="00272EC7">
            <w:pPr>
              <w:numPr>
                <w:ilvl w:val="0"/>
                <w:numId w:val="5"/>
              </w:numPr>
              <w:spacing w:after="0" w:line="240" w:lineRule="auto"/>
              <w:rPr>
                <w:rFonts w:cstheme="minorHAnsi"/>
                <w:bCs/>
              </w:rPr>
            </w:pPr>
            <w:r w:rsidRPr="00107E73">
              <w:rPr>
                <w:rFonts w:cstheme="minorHAnsi"/>
                <w:bCs/>
              </w:rPr>
              <w:t>Experience developing plugins, integrations and custom components</w:t>
            </w:r>
          </w:p>
          <w:p w14:paraId="42A27951" w14:textId="77777777" w:rsidR="00107E73" w:rsidRPr="00107E73" w:rsidRDefault="00107E73" w:rsidP="00272EC7">
            <w:pPr>
              <w:numPr>
                <w:ilvl w:val="0"/>
                <w:numId w:val="5"/>
              </w:numPr>
              <w:spacing w:after="0" w:line="240" w:lineRule="auto"/>
              <w:rPr>
                <w:rFonts w:cstheme="minorHAnsi"/>
                <w:bCs/>
              </w:rPr>
            </w:pPr>
            <w:r w:rsidRPr="00107E73">
              <w:rPr>
                <w:rFonts w:cstheme="minorHAnsi"/>
                <w:bCs/>
              </w:rPr>
              <w:t>Experience designing and supporting case management or workflow</w:t>
            </w:r>
            <w:r w:rsidRPr="00107E73">
              <w:rPr>
                <w:rFonts w:cstheme="minorHAnsi"/>
                <w:bCs/>
              </w:rPr>
              <w:noBreakHyphen/>
              <w:t>driven systems</w:t>
            </w:r>
          </w:p>
          <w:p w14:paraId="6E14DE55" w14:textId="77777777" w:rsidR="00107E73" w:rsidRPr="00107E73" w:rsidRDefault="00107E73" w:rsidP="00272EC7">
            <w:pPr>
              <w:numPr>
                <w:ilvl w:val="0"/>
                <w:numId w:val="5"/>
              </w:numPr>
              <w:spacing w:after="0" w:line="240" w:lineRule="auto"/>
              <w:rPr>
                <w:rFonts w:cstheme="minorHAnsi"/>
                <w:bCs/>
              </w:rPr>
            </w:pPr>
            <w:r w:rsidRPr="00107E73">
              <w:rPr>
                <w:rFonts w:cstheme="minorHAnsi"/>
                <w:bCs/>
              </w:rPr>
              <w:t>Ability to anticipate system impacts and design robust, sustainable solutions</w:t>
            </w:r>
          </w:p>
          <w:p w14:paraId="43895BF7" w14:textId="77777777" w:rsidR="002D13C7" w:rsidRDefault="002D13C7" w:rsidP="0025221D">
            <w:pPr>
              <w:spacing w:line="252" w:lineRule="auto"/>
              <w:rPr>
                <w:b/>
                <w:bCs/>
                <w:lang w:val="en-GB" w:eastAsia="en-NZ"/>
              </w:rPr>
            </w:pPr>
          </w:p>
          <w:p w14:paraId="47B20BF8" w14:textId="529F85BF" w:rsidR="0025221D" w:rsidRPr="002D13C7" w:rsidRDefault="002D13C7" w:rsidP="0025221D">
            <w:pPr>
              <w:spacing w:line="252" w:lineRule="auto"/>
              <w:rPr>
                <w:b/>
                <w:bCs/>
                <w:lang w:val="en-GB" w:eastAsia="en-NZ"/>
              </w:rPr>
            </w:pPr>
            <w:r>
              <w:rPr>
                <w:b/>
                <w:bCs/>
                <w:lang w:val="en-GB" w:eastAsia="en-NZ"/>
              </w:rPr>
              <w:t xml:space="preserve"> </w:t>
            </w:r>
            <w:r w:rsidR="0025221D" w:rsidRPr="002D13C7">
              <w:rPr>
                <w:b/>
                <w:bCs/>
                <w:lang w:val="en-GB" w:eastAsia="en-NZ"/>
              </w:rPr>
              <w:t>Desirable</w:t>
            </w:r>
          </w:p>
          <w:p w14:paraId="11695218" w14:textId="77777777" w:rsidR="001E14B0" w:rsidRPr="001E14B0" w:rsidRDefault="001E14B0" w:rsidP="00272EC7">
            <w:pPr>
              <w:numPr>
                <w:ilvl w:val="0"/>
                <w:numId w:val="5"/>
              </w:numPr>
              <w:spacing w:after="0" w:line="240" w:lineRule="auto"/>
              <w:rPr>
                <w:rFonts w:cstheme="minorHAnsi"/>
                <w:bCs/>
              </w:rPr>
            </w:pPr>
            <w:r w:rsidRPr="001E14B0">
              <w:rPr>
                <w:rFonts w:cstheme="minorHAnsi"/>
                <w:bCs/>
              </w:rPr>
              <w:t>Experience working in public sector or regulated environments</w:t>
            </w:r>
          </w:p>
          <w:p w14:paraId="107F2ACE" w14:textId="77777777" w:rsidR="001E14B0" w:rsidRPr="001E14B0" w:rsidRDefault="001E14B0" w:rsidP="00272EC7">
            <w:pPr>
              <w:numPr>
                <w:ilvl w:val="0"/>
                <w:numId w:val="5"/>
              </w:numPr>
              <w:spacing w:after="0" w:line="240" w:lineRule="auto"/>
              <w:rPr>
                <w:rFonts w:cstheme="minorHAnsi"/>
                <w:bCs/>
              </w:rPr>
            </w:pPr>
            <w:r w:rsidRPr="001E14B0">
              <w:rPr>
                <w:rFonts w:cstheme="minorHAnsi"/>
                <w:bCs/>
              </w:rPr>
              <w:t>Understanding of privacy, data governance and audit requirements</w:t>
            </w:r>
          </w:p>
          <w:p w14:paraId="7999CA45" w14:textId="77777777" w:rsidR="001E14B0" w:rsidRPr="001E14B0" w:rsidRDefault="001E14B0" w:rsidP="00272EC7">
            <w:pPr>
              <w:numPr>
                <w:ilvl w:val="0"/>
                <w:numId w:val="5"/>
              </w:numPr>
              <w:spacing w:after="0" w:line="240" w:lineRule="auto"/>
              <w:rPr>
                <w:rFonts w:cstheme="minorHAnsi"/>
                <w:bCs/>
              </w:rPr>
            </w:pPr>
            <w:r w:rsidRPr="001E14B0">
              <w:rPr>
                <w:rFonts w:cstheme="minorHAnsi"/>
                <w:bCs/>
              </w:rPr>
              <w:t xml:space="preserve">Experience with integrated document generation tools such as </w:t>
            </w:r>
            <w:proofErr w:type="spellStart"/>
            <w:r w:rsidRPr="001E14B0">
              <w:rPr>
                <w:rFonts w:cstheme="minorHAnsi"/>
                <w:bCs/>
              </w:rPr>
              <w:t>DocumentCorePack</w:t>
            </w:r>
            <w:proofErr w:type="spellEnd"/>
          </w:p>
          <w:p w14:paraId="43DB9221" w14:textId="77777777" w:rsidR="008E6C5B" w:rsidRDefault="008E6C5B" w:rsidP="0025221D">
            <w:pPr>
              <w:spacing w:after="0" w:line="240" w:lineRule="auto"/>
              <w:ind w:left="144"/>
              <w:rPr>
                <w:rFonts w:cstheme="minorHAnsi"/>
                <w:b/>
                <w:bCs/>
                <w:lang w:val="en-GB"/>
              </w:rPr>
            </w:pPr>
          </w:p>
          <w:p w14:paraId="1DC449F8" w14:textId="53D23F84" w:rsidR="0025221D" w:rsidRPr="002620A5" w:rsidRDefault="0025221D" w:rsidP="004C53F7">
            <w:pPr>
              <w:spacing w:after="0" w:line="240" w:lineRule="auto"/>
              <w:ind w:left="144"/>
              <w:rPr>
                <w:rFonts w:cstheme="minorHAnsi"/>
                <w:b/>
                <w:bCs/>
                <w:lang w:val="en-GB"/>
              </w:rPr>
            </w:pPr>
            <w:r w:rsidRPr="002620A5">
              <w:rPr>
                <w:rFonts w:cstheme="minorHAnsi"/>
                <w:b/>
                <w:bCs/>
                <w:lang w:val="en-GB"/>
              </w:rPr>
              <w:t>Analysis</w:t>
            </w:r>
          </w:p>
          <w:p w14:paraId="0E566532" w14:textId="77777777" w:rsidR="0025221D" w:rsidRPr="00905735" w:rsidRDefault="0025221D" w:rsidP="00272EC7">
            <w:pPr>
              <w:numPr>
                <w:ilvl w:val="0"/>
                <w:numId w:val="5"/>
              </w:numPr>
              <w:spacing w:after="0" w:line="240" w:lineRule="auto"/>
              <w:rPr>
                <w:rFonts w:cstheme="minorHAnsi"/>
                <w:bCs/>
              </w:rPr>
            </w:pPr>
            <w:r w:rsidRPr="002620A5">
              <w:t xml:space="preserve">Think </w:t>
            </w:r>
            <w:r w:rsidRPr="00905735">
              <w:rPr>
                <w:rFonts w:cstheme="minorHAnsi"/>
                <w:bCs/>
              </w:rPr>
              <w:t>analytically, conceptually and laterally</w:t>
            </w:r>
          </w:p>
          <w:p w14:paraId="2374E830" w14:textId="77777777" w:rsidR="0025221D" w:rsidRPr="00905735" w:rsidRDefault="0025221D" w:rsidP="00272EC7">
            <w:pPr>
              <w:numPr>
                <w:ilvl w:val="0"/>
                <w:numId w:val="5"/>
              </w:numPr>
              <w:spacing w:after="0" w:line="240" w:lineRule="auto"/>
              <w:rPr>
                <w:rFonts w:cstheme="minorHAnsi"/>
                <w:bCs/>
              </w:rPr>
            </w:pPr>
            <w:r w:rsidRPr="00905735">
              <w:rPr>
                <w:rFonts w:cstheme="minorHAnsi"/>
                <w:bCs/>
              </w:rPr>
              <w:t>Makes links between diverse pieces of information</w:t>
            </w:r>
          </w:p>
          <w:p w14:paraId="56FC35AE" w14:textId="77777777" w:rsidR="0025221D" w:rsidRPr="00905735" w:rsidRDefault="0025221D" w:rsidP="00272EC7">
            <w:pPr>
              <w:numPr>
                <w:ilvl w:val="0"/>
                <w:numId w:val="5"/>
              </w:numPr>
              <w:spacing w:after="0" w:line="240" w:lineRule="auto"/>
              <w:rPr>
                <w:rFonts w:cstheme="minorHAnsi"/>
                <w:bCs/>
              </w:rPr>
            </w:pPr>
            <w:r w:rsidRPr="00905735">
              <w:rPr>
                <w:rFonts w:cstheme="minorHAnsi"/>
                <w:bCs/>
              </w:rPr>
              <w:t>Can recognise the detail and the big picture of issues or pieces of work</w:t>
            </w:r>
          </w:p>
          <w:p w14:paraId="24A42F8D" w14:textId="77777777" w:rsidR="0025221D" w:rsidRPr="002620A5" w:rsidRDefault="0025221D" w:rsidP="004C53F7">
            <w:pPr>
              <w:pStyle w:val="ListParagraph"/>
              <w:spacing w:after="0" w:line="240" w:lineRule="auto"/>
              <w:ind w:left="427"/>
              <w:rPr>
                <w:rFonts w:cstheme="minorHAnsi"/>
                <w:lang w:val="en-GB"/>
              </w:rPr>
            </w:pPr>
          </w:p>
          <w:p w14:paraId="49C0F7CF" w14:textId="2CEBA276" w:rsidR="0025221D" w:rsidRPr="000C0FC8" w:rsidRDefault="0025221D" w:rsidP="000C0FC8">
            <w:pPr>
              <w:spacing w:line="252" w:lineRule="auto"/>
              <w:ind w:left="138"/>
              <w:rPr>
                <w:b/>
                <w:bCs/>
                <w:lang w:val="en-GB" w:eastAsia="en-NZ"/>
              </w:rPr>
            </w:pPr>
            <w:r w:rsidRPr="000C0FC8">
              <w:rPr>
                <w:b/>
                <w:bCs/>
                <w:lang w:val="en-GB" w:eastAsia="en-NZ"/>
              </w:rPr>
              <w:t>Communication and influence</w:t>
            </w:r>
          </w:p>
          <w:p w14:paraId="0AEF93E6" w14:textId="77777777" w:rsidR="0025221D" w:rsidRPr="000C0FC8" w:rsidRDefault="0025221D" w:rsidP="00272EC7">
            <w:pPr>
              <w:numPr>
                <w:ilvl w:val="0"/>
                <w:numId w:val="5"/>
              </w:numPr>
              <w:spacing w:after="0" w:line="240" w:lineRule="auto"/>
              <w:rPr>
                <w:rFonts w:cstheme="minorHAnsi"/>
                <w:bCs/>
              </w:rPr>
            </w:pPr>
            <w:r w:rsidRPr="000C0FC8">
              <w:rPr>
                <w:rFonts w:cstheme="minorHAnsi"/>
                <w:bCs/>
              </w:rPr>
              <w:t xml:space="preserve">Employs clear and effective two-way communication, spoken and written, with a wide range of people and in all situations, </w:t>
            </w:r>
            <w:proofErr w:type="gramStart"/>
            <w:r w:rsidRPr="000C0FC8">
              <w:rPr>
                <w:rFonts w:cstheme="minorHAnsi"/>
                <w:bCs/>
              </w:rPr>
              <w:t>in order to</w:t>
            </w:r>
            <w:proofErr w:type="gramEnd"/>
            <w:r w:rsidRPr="000C0FC8">
              <w:rPr>
                <w:rFonts w:cstheme="minorHAnsi"/>
                <w:bCs/>
              </w:rPr>
              <w:t xml:space="preserve"> listen to persuade, and to influence others</w:t>
            </w:r>
          </w:p>
          <w:p w14:paraId="24098DE9" w14:textId="77777777" w:rsidR="0025221D" w:rsidRPr="002620A5" w:rsidRDefault="0025221D" w:rsidP="004C53F7">
            <w:pPr>
              <w:pStyle w:val="ListParagraph"/>
              <w:spacing w:after="0" w:line="240" w:lineRule="auto"/>
              <w:ind w:left="427"/>
              <w:rPr>
                <w:rFonts w:cstheme="minorHAnsi"/>
                <w:lang w:val="en-GB"/>
              </w:rPr>
            </w:pPr>
          </w:p>
          <w:p w14:paraId="1D95F5B2" w14:textId="77777777" w:rsidR="0025221D" w:rsidRDefault="0025221D" w:rsidP="004C53F7">
            <w:pPr>
              <w:spacing w:after="0" w:line="240" w:lineRule="auto"/>
              <w:ind w:left="144"/>
              <w:rPr>
                <w:rFonts w:cstheme="minorHAnsi"/>
                <w:b/>
                <w:bCs/>
                <w:lang w:val="en-GB"/>
              </w:rPr>
            </w:pPr>
            <w:r w:rsidRPr="002620A5">
              <w:rPr>
                <w:rFonts w:cstheme="minorHAnsi"/>
                <w:b/>
                <w:bCs/>
                <w:lang w:val="en-GB"/>
              </w:rPr>
              <w:t>Building and sustaining relationships</w:t>
            </w:r>
          </w:p>
          <w:p w14:paraId="047F4D24" w14:textId="77777777" w:rsidR="000C0FC8" w:rsidRPr="002620A5" w:rsidRDefault="000C0FC8" w:rsidP="004C53F7">
            <w:pPr>
              <w:spacing w:after="0" w:line="240" w:lineRule="auto"/>
              <w:ind w:left="144"/>
              <w:rPr>
                <w:rFonts w:cstheme="minorHAnsi"/>
                <w:b/>
                <w:bCs/>
                <w:lang w:val="en-GB"/>
              </w:rPr>
            </w:pPr>
          </w:p>
          <w:p w14:paraId="1CFF5D2C" w14:textId="77777777" w:rsidR="0025221D" w:rsidRPr="000C0FC8" w:rsidRDefault="0025221D" w:rsidP="00272EC7">
            <w:pPr>
              <w:numPr>
                <w:ilvl w:val="0"/>
                <w:numId w:val="5"/>
              </w:numPr>
              <w:spacing w:after="0" w:line="240" w:lineRule="auto"/>
              <w:rPr>
                <w:rFonts w:cstheme="minorHAnsi"/>
                <w:bCs/>
              </w:rPr>
            </w:pPr>
            <w:r w:rsidRPr="000C0FC8">
              <w:rPr>
                <w:rFonts w:cstheme="minorHAnsi"/>
                <w:bCs/>
              </w:rPr>
              <w:t>Establishes and maintains positive relationships with colleagues and stakeholders internally and externally</w:t>
            </w:r>
          </w:p>
          <w:p w14:paraId="0BA61A9C" w14:textId="77777777" w:rsidR="0025221D" w:rsidRPr="002620A5" w:rsidRDefault="0025221D" w:rsidP="004C53F7">
            <w:pPr>
              <w:pStyle w:val="ListParagraph"/>
              <w:spacing w:after="0" w:line="240" w:lineRule="auto"/>
              <w:ind w:left="427"/>
              <w:rPr>
                <w:rFonts w:cstheme="minorHAnsi"/>
                <w:lang w:val="en-GB"/>
              </w:rPr>
            </w:pPr>
          </w:p>
          <w:p w14:paraId="7E5779EE" w14:textId="77777777" w:rsidR="0025221D" w:rsidRDefault="0025221D" w:rsidP="004C53F7">
            <w:pPr>
              <w:spacing w:after="0" w:line="240" w:lineRule="auto"/>
              <w:ind w:left="144"/>
              <w:rPr>
                <w:rFonts w:cstheme="minorHAnsi"/>
                <w:b/>
                <w:bCs/>
                <w:lang w:val="en-GB"/>
              </w:rPr>
            </w:pPr>
            <w:r w:rsidRPr="002620A5">
              <w:rPr>
                <w:rFonts w:cstheme="minorHAnsi"/>
                <w:b/>
                <w:bCs/>
                <w:lang w:val="en-GB"/>
              </w:rPr>
              <w:t>Adaptability and innovation</w:t>
            </w:r>
          </w:p>
          <w:p w14:paraId="25027479" w14:textId="77777777" w:rsidR="00BD5E4D" w:rsidRPr="002620A5" w:rsidRDefault="00BD5E4D" w:rsidP="004C53F7">
            <w:pPr>
              <w:spacing w:after="0" w:line="240" w:lineRule="auto"/>
              <w:ind w:left="144"/>
              <w:rPr>
                <w:rFonts w:cstheme="minorHAnsi"/>
                <w:b/>
                <w:bCs/>
                <w:lang w:val="en-GB"/>
              </w:rPr>
            </w:pPr>
          </w:p>
          <w:p w14:paraId="7CEDA68E" w14:textId="77777777" w:rsidR="0025221D" w:rsidRPr="000C0FC8" w:rsidRDefault="0025221D" w:rsidP="00272EC7">
            <w:pPr>
              <w:numPr>
                <w:ilvl w:val="0"/>
                <w:numId w:val="5"/>
              </w:numPr>
              <w:spacing w:after="0" w:line="240" w:lineRule="auto"/>
              <w:rPr>
                <w:rFonts w:cstheme="minorHAnsi"/>
                <w:bCs/>
              </w:rPr>
            </w:pPr>
            <w:r w:rsidRPr="000C0FC8">
              <w:rPr>
                <w:rFonts w:cstheme="minorHAnsi"/>
                <w:bCs/>
              </w:rPr>
              <w:t>Demonstrates an innovative approach to problem solving and decision making with a capacity to develop and deliver effective solutions</w:t>
            </w:r>
          </w:p>
          <w:p w14:paraId="441B829B" w14:textId="77777777" w:rsidR="0025221D" w:rsidRPr="000C0FC8" w:rsidRDefault="0025221D" w:rsidP="00272EC7">
            <w:pPr>
              <w:numPr>
                <w:ilvl w:val="0"/>
                <w:numId w:val="5"/>
              </w:numPr>
              <w:spacing w:after="0" w:line="240" w:lineRule="auto"/>
              <w:rPr>
                <w:rFonts w:cstheme="minorHAnsi"/>
                <w:bCs/>
              </w:rPr>
            </w:pPr>
            <w:r w:rsidRPr="000C0FC8">
              <w:rPr>
                <w:rFonts w:cstheme="minorHAnsi"/>
                <w:bCs/>
              </w:rPr>
              <w:t>Recognises the need to be nimble and iterative to achieve progress in a changing environment</w:t>
            </w:r>
          </w:p>
          <w:p w14:paraId="64CA02F8" w14:textId="77777777" w:rsidR="00C269BB" w:rsidRPr="00315A81" w:rsidRDefault="00C269BB" w:rsidP="005E529E">
            <w:pPr>
              <w:spacing w:after="0" w:line="240" w:lineRule="auto"/>
              <w:ind w:right="140"/>
              <w:textAlignment w:val="baseline"/>
              <w:rPr>
                <w:lang w:val="en-GB"/>
              </w:rPr>
            </w:pPr>
          </w:p>
        </w:tc>
      </w:tr>
      <w:tr w:rsidR="00C269BB" w:rsidRPr="00315A81" w14:paraId="029EC199" w14:textId="77777777" w:rsidTr="00425EDA">
        <w:tc>
          <w:tcPr>
            <w:tcW w:w="2539" w:type="dxa"/>
            <w:tcBorders>
              <w:top w:val="nil"/>
              <w:left w:val="single" w:sz="8" w:space="0" w:color="000000" w:themeColor="text1"/>
              <w:bottom w:val="single" w:sz="8" w:space="0" w:color="auto"/>
              <w:right w:val="single" w:sz="8" w:space="0" w:color="000000" w:themeColor="text1"/>
            </w:tcBorders>
            <w:hideMark/>
          </w:tcPr>
          <w:p w14:paraId="3138D994" w14:textId="4D822949" w:rsidR="00C269BB" w:rsidRPr="00315A81" w:rsidRDefault="00C269BB" w:rsidP="00247F06">
            <w:pPr>
              <w:ind w:left="130" w:right="130"/>
              <w:textAlignment w:val="baseline"/>
              <w:rPr>
                <w:lang w:val="en-GB" w:eastAsia="en-NZ"/>
              </w:rPr>
            </w:pPr>
            <w:r w:rsidRPr="00315A81">
              <w:rPr>
                <w:lang w:val="en-GB" w:eastAsia="en-NZ"/>
              </w:rPr>
              <w:lastRenderedPageBreak/>
              <w:t xml:space="preserve">Personal </w:t>
            </w:r>
            <w:r w:rsidR="609880B8" w:rsidRPr="00315A81">
              <w:rPr>
                <w:lang w:val="en-GB" w:eastAsia="en-NZ"/>
              </w:rPr>
              <w:t>commitment and integrity</w:t>
            </w:r>
          </w:p>
        </w:tc>
        <w:tc>
          <w:tcPr>
            <w:tcW w:w="6521" w:type="dxa"/>
            <w:tcBorders>
              <w:top w:val="nil"/>
              <w:left w:val="nil"/>
              <w:bottom w:val="single" w:sz="8" w:space="0" w:color="000000" w:themeColor="text1"/>
              <w:right w:val="single" w:sz="8" w:space="0" w:color="000000" w:themeColor="text1"/>
            </w:tcBorders>
          </w:tcPr>
          <w:p w14:paraId="311AD279" w14:textId="77777777" w:rsidR="003B6B38" w:rsidRDefault="003B6B38" w:rsidP="003B6B38">
            <w:pPr>
              <w:spacing w:after="0"/>
              <w:ind w:left="60" w:right="135"/>
              <w:textAlignment w:val="baseline"/>
              <w:rPr>
                <w:rFonts w:ascii="Times New Roman" w:hAnsi="Times New Roman" w:cs="Times New Roman"/>
                <w:b/>
                <w:bCs/>
                <w:sz w:val="24"/>
                <w:szCs w:val="24"/>
                <w:lang w:eastAsia="en-GB"/>
              </w:rPr>
            </w:pPr>
            <w:r>
              <w:rPr>
                <w:b/>
                <w:bCs/>
                <w:color w:val="000000"/>
                <w:lang w:eastAsia="en-GB"/>
              </w:rPr>
              <w:t>Commitment to Te Tiriti o Waitangi and human rights</w:t>
            </w:r>
          </w:p>
          <w:p w14:paraId="6D092D5E" w14:textId="77777777" w:rsidR="003B6B38" w:rsidRPr="00BD5E4D" w:rsidRDefault="003B6B38" w:rsidP="00272EC7">
            <w:pPr>
              <w:numPr>
                <w:ilvl w:val="0"/>
                <w:numId w:val="5"/>
              </w:numPr>
              <w:spacing w:after="0" w:line="240" w:lineRule="auto"/>
              <w:rPr>
                <w:rFonts w:cstheme="minorHAnsi"/>
                <w:bCs/>
              </w:rPr>
            </w:pPr>
            <w:r w:rsidRPr="00BD5E4D">
              <w:rPr>
                <w:rFonts w:cstheme="minorHAnsi"/>
                <w:bCs/>
              </w:rPr>
              <w:t>Demonstrated commitment of / or experience working in a Tiriti context and understanding of Te Tiriti relevance to the work of the Commission </w:t>
            </w:r>
          </w:p>
          <w:p w14:paraId="141E5EF2" w14:textId="77777777" w:rsidR="003B6B38" w:rsidRDefault="003B6B38" w:rsidP="003B6B38">
            <w:pPr>
              <w:pStyle w:val="ListParagraph"/>
              <w:spacing w:after="0" w:line="240" w:lineRule="auto"/>
              <w:ind w:left="61"/>
              <w:textAlignment w:val="baseline"/>
              <w:rPr>
                <w:b/>
                <w:bCs/>
                <w:color w:val="000000"/>
                <w:lang w:eastAsia="en-GB"/>
              </w:rPr>
            </w:pPr>
          </w:p>
          <w:p w14:paraId="3BF338C4" w14:textId="77777777" w:rsidR="00BD5E4D" w:rsidRDefault="00BD5E4D" w:rsidP="003B6B38">
            <w:pPr>
              <w:pStyle w:val="ListParagraph"/>
              <w:spacing w:after="0" w:line="240" w:lineRule="auto"/>
              <w:ind w:left="61"/>
              <w:textAlignment w:val="baseline"/>
              <w:rPr>
                <w:b/>
                <w:bCs/>
                <w:color w:val="000000"/>
                <w:lang w:eastAsia="en-GB"/>
              </w:rPr>
            </w:pPr>
          </w:p>
          <w:p w14:paraId="6C2D1DB0" w14:textId="77777777" w:rsidR="003B6B38" w:rsidRDefault="003B6B38" w:rsidP="003B6B38">
            <w:pPr>
              <w:pStyle w:val="ListParagraph"/>
              <w:spacing w:after="0" w:line="240" w:lineRule="auto"/>
              <w:ind w:left="61"/>
              <w:textAlignment w:val="baseline"/>
              <w:rPr>
                <w:b/>
                <w:bCs/>
                <w:color w:val="000000"/>
                <w:lang w:eastAsia="en-GB"/>
              </w:rPr>
            </w:pPr>
            <w:r>
              <w:rPr>
                <w:b/>
                <w:bCs/>
                <w:color w:val="000000"/>
                <w:lang w:eastAsia="en-GB"/>
              </w:rPr>
              <w:t>Conduct</w:t>
            </w:r>
          </w:p>
          <w:p w14:paraId="2EA91C1A" w14:textId="77777777" w:rsidR="003B6B38" w:rsidRPr="00BD5E4D" w:rsidRDefault="003B6B38" w:rsidP="00272EC7">
            <w:pPr>
              <w:numPr>
                <w:ilvl w:val="0"/>
                <w:numId w:val="5"/>
              </w:numPr>
              <w:spacing w:after="0" w:line="240" w:lineRule="auto"/>
            </w:pPr>
            <w:r w:rsidRPr="00BD5E4D">
              <w:t>Understands the role and nature of a national human rights institution and the conduct required of its members</w:t>
            </w:r>
          </w:p>
          <w:p w14:paraId="28A7EF1C" w14:textId="77777777" w:rsidR="003B6B38" w:rsidRPr="00BD5E4D" w:rsidRDefault="003B6B38" w:rsidP="00272EC7">
            <w:pPr>
              <w:numPr>
                <w:ilvl w:val="0"/>
                <w:numId w:val="5"/>
              </w:numPr>
              <w:spacing w:after="0" w:line="240" w:lineRule="auto"/>
            </w:pPr>
            <w:r w:rsidRPr="00BD5E4D">
              <w:t>Displays the highest standards of personal and professional behaviour</w:t>
            </w:r>
          </w:p>
          <w:p w14:paraId="4D8CBA98" w14:textId="77777777" w:rsidR="003B6B38" w:rsidRPr="00BD5E4D" w:rsidRDefault="003B6B38" w:rsidP="00272EC7">
            <w:pPr>
              <w:numPr>
                <w:ilvl w:val="0"/>
                <w:numId w:val="5"/>
              </w:numPr>
              <w:spacing w:after="0" w:line="240" w:lineRule="auto"/>
            </w:pPr>
            <w:proofErr w:type="gramStart"/>
            <w:r w:rsidRPr="00BD5E4D">
              <w:t>Models</w:t>
            </w:r>
            <w:proofErr w:type="gramEnd"/>
            <w:r w:rsidRPr="00BD5E4D">
              <w:t xml:space="preserve"> behaviours consistent with the Commission’s values and holds others accountable for those behaviours</w:t>
            </w:r>
          </w:p>
          <w:p w14:paraId="2ADF469E" w14:textId="77777777" w:rsidR="003B6B38" w:rsidRPr="00BD5E4D" w:rsidRDefault="003B6B38" w:rsidP="00272EC7">
            <w:pPr>
              <w:numPr>
                <w:ilvl w:val="0"/>
                <w:numId w:val="5"/>
              </w:numPr>
              <w:spacing w:after="0" w:line="240" w:lineRule="auto"/>
            </w:pPr>
            <w:r w:rsidRPr="00BD5E4D">
              <w:t>Displays a high degree of consistency in personal behaviour with a reputation for absolute trustworthiness</w:t>
            </w:r>
          </w:p>
          <w:p w14:paraId="52A4D65E" w14:textId="77777777" w:rsidR="003B6B38" w:rsidRPr="00BD5E4D" w:rsidRDefault="003B6B38" w:rsidP="00272EC7">
            <w:pPr>
              <w:numPr>
                <w:ilvl w:val="0"/>
                <w:numId w:val="5"/>
              </w:numPr>
              <w:spacing w:after="0" w:line="240" w:lineRule="auto"/>
            </w:pPr>
            <w:r w:rsidRPr="00BD5E4D">
              <w:t>Proven record of confidentiality, discretion and judgment</w:t>
            </w:r>
          </w:p>
          <w:p w14:paraId="18C0AC1E" w14:textId="77777777" w:rsidR="003B6B38" w:rsidRPr="00BD5E4D" w:rsidRDefault="003B6B38" w:rsidP="00272EC7">
            <w:pPr>
              <w:numPr>
                <w:ilvl w:val="0"/>
                <w:numId w:val="5"/>
              </w:numPr>
              <w:spacing w:after="0" w:line="240" w:lineRule="auto"/>
            </w:pPr>
            <w:r w:rsidRPr="00BD5E4D">
              <w:t>Demonstrates commitment to continual personal development</w:t>
            </w:r>
          </w:p>
          <w:p w14:paraId="3297B7D1" w14:textId="77777777" w:rsidR="003B6B38" w:rsidRDefault="003B6B38" w:rsidP="003B6B38">
            <w:pPr>
              <w:pStyle w:val="ListParagraph"/>
              <w:spacing w:after="0" w:line="240" w:lineRule="auto"/>
              <w:textAlignment w:val="baseline"/>
              <w:rPr>
                <w:lang w:eastAsia="en-GB"/>
              </w:rPr>
            </w:pPr>
          </w:p>
          <w:p w14:paraId="01739A42" w14:textId="77777777" w:rsidR="003B6B38" w:rsidRDefault="003B6B38" w:rsidP="003B6B38">
            <w:pPr>
              <w:spacing w:after="0"/>
              <w:ind w:left="61" w:right="140"/>
              <w:textAlignment w:val="baseline"/>
              <w:rPr>
                <w:b/>
                <w:bCs/>
                <w:color w:val="000000"/>
                <w:lang w:val="en-GB" w:eastAsia="en-NZ"/>
              </w:rPr>
            </w:pPr>
            <w:r>
              <w:rPr>
                <w:b/>
                <w:bCs/>
                <w:color w:val="000000"/>
                <w:lang w:val="en-GB" w:eastAsia="en-NZ"/>
              </w:rPr>
              <w:t>Wellbeing, Health and Safety</w:t>
            </w:r>
          </w:p>
          <w:p w14:paraId="4AF17479" w14:textId="77777777" w:rsidR="003B6B38" w:rsidRPr="00BD5E4D" w:rsidRDefault="003B6B38" w:rsidP="00272EC7">
            <w:pPr>
              <w:numPr>
                <w:ilvl w:val="0"/>
                <w:numId w:val="5"/>
              </w:numPr>
              <w:spacing w:after="0" w:line="240" w:lineRule="auto"/>
              <w:rPr>
                <w:rFonts w:cstheme="minorHAnsi"/>
                <w:bCs/>
              </w:rPr>
            </w:pPr>
            <w:r w:rsidRPr="00BD5E4D">
              <w:rPr>
                <w:rFonts w:cstheme="minorHAnsi"/>
                <w:bCs/>
              </w:rPr>
              <w:t>Advocates, supports and ensures compliance with the requirements of the Health and Safety at Work Act 2015</w:t>
            </w:r>
          </w:p>
          <w:p w14:paraId="441F5F7B" w14:textId="616C7554" w:rsidR="000A5B03" w:rsidRPr="00315A81" w:rsidRDefault="000A5B03" w:rsidP="000A5B03">
            <w:pPr>
              <w:pStyle w:val="ListParagraph"/>
              <w:spacing w:after="0" w:line="240" w:lineRule="auto"/>
              <w:ind w:left="781" w:right="140"/>
              <w:textAlignment w:val="baseline"/>
              <w:rPr>
                <w:color w:val="000000"/>
                <w:lang w:val="en-GB" w:eastAsia="en-NZ"/>
              </w:rPr>
            </w:pPr>
          </w:p>
        </w:tc>
      </w:tr>
    </w:tbl>
    <w:p w14:paraId="4502C359" w14:textId="77777777" w:rsidR="00C269BB" w:rsidRPr="00315A81" w:rsidRDefault="00C269BB" w:rsidP="00583677">
      <w:pPr>
        <w:spacing w:after="0" w:line="240" w:lineRule="auto"/>
        <w:rPr>
          <w:lang w:val="en-GB"/>
        </w:rPr>
      </w:pPr>
    </w:p>
    <w:p w14:paraId="484FCEDB" w14:textId="7319F55F" w:rsidR="00416C60" w:rsidRPr="00315A81" w:rsidRDefault="00416C60" w:rsidP="00583677">
      <w:pPr>
        <w:spacing w:after="0" w:line="240" w:lineRule="auto"/>
        <w:jc w:val="both"/>
        <w:rPr>
          <w:b/>
          <w:color w:val="002060"/>
          <w:sz w:val="28"/>
          <w:szCs w:val="28"/>
        </w:rPr>
      </w:pPr>
      <w:r w:rsidRPr="00315A81">
        <w:rPr>
          <w:b/>
          <w:color w:val="002060"/>
          <w:sz w:val="28"/>
          <w:szCs w:val="28"/>
        </w:rPr>
        <w:t>As a Public Servant</w:t>
      </w:r>
    </w:p>
    <w:p w14:paraId="38BF7E7A" w14:textId="77777777" w:rsidR="00416C60" w:rsidRPr="00315A81" w:rsidRDefault="00416C60" w:rsidP="00583677">
      <w:pPr>
        <w:pStyle w:val="Default"/>
        <w:jc w:val="both"/>
        <w:rPr>
          <w:rFonts w:asciiTheme="minorHAnsi" w:eastAsia="Calibri" w:hAnsiTheme="minorHAnsi" w:cstheme="minorHAnsi"/>
          <w:color w:val="auto"/>
          <w:sz w:val="22"/>
          <w:szCs w:val="22"/>
          <w:lang w:eastAsia="en-NZ"/>
        </w:rPr>
      </w:pPr>
      <w:r w:rsidRPr="00315A81">
        <w:rPr>
          <w:rFonts w:asciiTheme="minorHAnsi" w:eastAsia="Calibri" w:hAnsiTheme="minorHAnsi" w:cstheme="minorHAnsi"/>
          <w:color w:val="auto"/>
          <w:sz w:val="22"/>
          <w:szCs w:val="22"/>
          <w:lang w:eastAsia="en-NZ"/>
        </w:rPr>
        <w:t xml:space="preserve">Mahi </w:t>
      </w:r>
      <w:proofErr w:type="spellStart"/>
      <w:r w:rsidRPr="00315A81">
        <w:rPr>
          <w:rFonts w:asciiTheme="minorHAnsi" w:eastAsia="Calibri" w:hAnsiTheme="minorHAnsi" w:cstheme="minorHAnsi"/>
          <w:color w:val="auto"/>
          <w:sz w:val="22"/>
          <w:szCs w:val="22"/>
          <w:lang w:eastAsia="en-NZ"/>
        </w:rPr>
        <w:t>tōpū</w:t>
      </w:r>
      <w:proofErr w:type="spellEnd"/>
      <w:r w:rsidRPr="00315A81">
        <w:rPr>
          <w:rFonts w:asciiTheme="minorHAnsi" w:eastAsia="Calibri" w:hAnsiTheme="minorHAnsi" w:cstheme="minorHAnsi"/>
          <w:color w:val="auto"/>
          <w:sz w:val="22"/>
          <w:szCs w:val="22"/>
          <w:lang w:eastAsia="en-NZ"/>
        </w:rPr>
        <w:t xml:space="preserve"> ai ngā Kaimahi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tikanga ai te </w:t>
      </w:r>
      <w:proofErr w:type="spellStart"/>
      <w:r w:rsidRPr="00315A81">
        <w:rPr>
          <w:rFonts w:asciiTheme="minorHAnsi" w:eastAsia="Calibri" w:hAnsiTheme="minorHAnsi" w:cstheme="minorHAnsi"/>
          <w:color w:val="auto"/>
          <w:sz w:val="22"/>
          <w:szCs w:val="22"/>
          <w:lang w:eastAsia="en-NZ"/>
        </w:rPr>
        <w:t>noho</w:t>
      </w:r>
      <w:proofErr w:type="spellEnd"/>
      <w:r w:rsidRPr="00315A81">
        <w:rPr>
          <w:rFonts w:asciiTheme="minorHAnsi" w:eastAsia="Calibri" w:hAnsiTheme="minorHAnsi" w:cstheme="minorHAnsi"/>
          <w:color w:val="auto"/>
          <w:sz w:val="22"/>
          <w:szCs w:val="22"/>
          <w:lang w:eastAsia="en-NZ"/>
        </w:rPr>
        <w:t xml:space="preserve"> a ngā tāngata o Aotearoa. Hei </w:t>
      </w:r>
      <w:proofErr w:type="spellStart"/>
      <w:r w:rsidRPr="00315A81">
        <w:rPr>
          <w:rFonts w:asciiTheme="minorHAnsi" w:eastAsia="Calibri" w:hAnsiTheme="minorHAnsi" w:cstheme="minorHAnsi"/>
          <w:color w:val="auto"/>
          <w:sz w:val="22"/>
          <w:szCs w:val="22"/>
          <w:lang w:eastAsia="en-NZ"/>
        </w:rPr>
        <w:t>tā</w:t>
      </w:r>
      <w:proofErr w:type="spellEnd"/>
      <w:r w:rsidRPr="00315A81">
        <w:rPr>
          <w:rFonts w:asciiTheme="minorHAnsi" w:eastAsia="Calibri" w:hAnsiTheme="minorHAnsi" w:cstheme="minorHAnsi"/>
          <w:color w:val="auto"/>
          <w:sz w:val="22"/>
          <w:szCs w:val="22"/>
          <w:lang w:eastAsia="en-NZ"/>
        </w:rPr>
        <w:t xml:space="preserve"> te Public Service Act ko te </w:t>
      </w:r>
      <w:proofErr w:type="spellStart"/>
      <w:r w:rsidRPr="00315A81">
        <w:rPr>
          <w:rFonts w:asciiTheme="minorHAnsi" w:eastAsia="Calibri" w:hAnsiTheme="minorHAnsi" w:cstheme="minorHAnsi"/>
          <w:color w:val="auto"/>
          <w:sz w:val="22"/>
          <w:szCs w:val="22"/>
          <w:lang w:eastAsia="en-NZ"/>
        </w:rPr>
        <w:t>pūtake</w:t>
      </w:r>
      <w:proofErr w:type="spellEnd"/>
      <w:r w:rsidRPr="00315A81">
        <w:rPr>
          <w:rFonts w:asciiTheme="minorHAnsi" w:eastAsia="Calibri" w:hAnsiTheme="minorHAnsi" w:cstheme="minorHAnsi"/>
          <w:color w:val="auto"/>
          <w:sz w:val="22"/>
          <w:szCs w:val="22"/>
          <w:lang w:eastAsia="en-NZ"/>
        </w:rPr>
        <w:t xml:space="preserve"> o ngā Kaimahi Kāwanatanga, ko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kāwanatanga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ture</w:t>
      </w:r>
      <w:proofErr w:type="spellEnd"/>
      <w:r w:rsidRPr="00315A81">
        <w:rPr>
          <w:rFonts w:asciiTheme="minorHAnsi" w:eastAsia="Calibri" w:hAnsiTheme="minorHAnsi" w:cstheme="minorHAnsi"/>
          <w:color w:val="auto"/>
          <w:sz w:val="22"/>
          <w:szCs w:val="22"/>
          <w:lang w:eastAsia="en-NZ"/>
        </w:rPr>
        <w:t xml:space="preserve"> me te kāwanatanga </w:t>
      </w:r>
      <w:proofErr w:type="spellStart"/>
      <w:r w:rsidRPr="00315A81">
        <w:rPr>
          <w:rFonts w:asciiTheme="minorHAnsi" w:eastAsia="Calibri" w:hAnsiTheme="minorHAnsi" w:cstheme="minorHAnsi"/>
          <w:color w:val="auto"/>
          <w:sz w:val="22"/>
          <w:szCs w:val="22"/>
          <w:lang w:eastAsia="en-NZ"/>
        </w:rPr>
        <w:t>manapori</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āwhina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Kāwanatanga o te </w:t>
      </w:r>
      <w:proofErr w:type="spellStart"/>
      <w:r w:rsidRPr="00315A81">
        <w:rPr>
          <w:rFonts w:asciiTheme="minorHAnsi" w:eastAsia="Calibri" w:hAnsiTheme="minorHAnsi" w:cstheme="minorHAnsi"/>
          <w:color w:val="auto"/>
          <w:sz w:val="22"/>
          <w:szCs w:val="22"/>
          <w:lang w:eastAsia="en-NZ"/>
        </w:rPr>
        <w:t>wā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nei</w:t>
      </w:r>
      <w:proofErr w:type="spellEnd"/>
      <w:r w:rsidRPr="00315A81">
        <w:rPr>
          <w:rFonts w:asciiTheme="minorHAnsi" w:eastAsia="Calibri" w:hAnsiTheme="minorHAnsi" w:cstheme="minorHAnsi"/>
          <w:color w:val="auto"/>
          <w:sz w:val="22"/>
          <w:szCs w:val="22"/>
          <w:lang w:eastAsia="en-NZ"/>
        </w:rPr>
        <w:t xml:space="preserve"> me ō </w:t>
      </w:r>
      <w:proofErr w:type="spellStart"/>
      <w:r w:rsidRPr="00315A81">
        <w:rPr>
          <w:rFonts w:asciiTheme="minorHAnsi" w:eastAsia="Calibri" w:hAnsiTheme="minorHAnsi" w:cstheme="minorHAnsi"/>
          <w:color w:val="auto"/>
          <w:sz w:val="22"/>
          <w:szCs w:val="22"/>
          <w:lang w:eastAsia="en-NZ"/>
        </w:rPr>
        <w:t>anamata</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whakawhanake</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whakatinana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hoki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ā </w:t>
      </w:r>
      <w:proofErr w:type="spellStart"/>
      <w:r w:rsidRPr="00315A81">
        <w:rPr>
          <w:rFonts w:asciiTheme="minorHAnsi" w:eastAsia="Calibri" w:hAnsiTheme="minorHAnsi" w:cstheme="minorHAnsi"/>
          <w:color w:val="auto"/>
          <w:sz w:val="22"/>
          <w:szCs w:val="22"/>
          <w:lang w:eastAsia="en-NZ"/>
        </w:rPr>
        <w:t>rātou</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kaupapa</w:t>
      </w:r>
      <w:proofErr w:type="spellEnd"/>
      <w:r w:rsidRPr="00315A81">
        <w:rPr>
          <w:rFonts w:asciiTheme="minorHAnsi" w:eastAsia="Calibri" w:hAnsiTheme="minorHAnsi" w:cstheme="minorHAnsi"/>
          <w:color w:val="auto"/>
          <w:sz w:val="22"/>
          <w:szCs w:val="22"/>
          <w:lang w:eastAsia="en-NZ"/>
        </w:rPr>
        <w:t xml:space="preserve"> here; ko te </w:t>
      </w:r>
      <w:proofErr w:type="spellStart"/>
      <w:r w:rsidRPr="00315A81">
        <w:rPr>
          <w:rFonts w:asciiTheme="minorHAnsi" w:eastAsia="Calibri" w:hAnsiTheme="minorHAnsi" w:cstheme="minorHAnsi"/>
          <w:color w:val="auto"/>
          <w:sz w:val="22"/>
          <w:szCs w:val="22"/>
          <w:lang w:eastAsia="en-NZ"/>
        </w:rPr>
        <w:t>tuku</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ngā </w:t>
      </w:r>
      <w:proofErr w:type="spellStart"/>
      <w:r w:rsidRPr="00315A81">
        <w:rPr>
          <w:rFonts w:asciiTheme="minorHAnsi" w:eastAsia="Calibri" w:hAnsiTheme="minorHAnsi" w:cstheme="minorHAnsi"/>
          <w:color w:val="auto"/>
          <w:sz w:val="22"/>
          <w:szCs w:val="22"/>
          <w:lang w:eastAsia="en-NZ"/>
        </w:rPr>
        <w:t>ratonga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ana te </w:t>
      </w:r>
      <w:proofErr w:type="spellStart"/>
      <w:r w:rsidRPr="00315A81">
        <w:rPr>
          <w:rFonts w:asciiTheme="minorHAnsi" w:eastAsia="Calibri" w:hAnsiTheme="minorHAnsi" w:cstheme="minorHAnsi"/>
          <w:color w:val="auto"/>
          <w:sz w:val="22"/>
          <w:szCs w:val="22"/>
          <w:lang w:eastAsia="en-NZ"/>
        </w:rPr>
        <w:t>kounga</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nahanaha</w:t>
      </w:r>
      <w:proofErr w:type="spellEnd"/>
      <w:r w:rsidRPr="00315A81">
        <w:rPr>
          <w:rFonts w:asciiTheme="minorHAnsi" w:eastAsia="Calibri" w:hAnsiTheme="minorHAnsi" w:cstheme="minorHAnsi"/>
          <w:color w:val="auto"/>
          <w:sz w:val="22"/>
          <w:szCs w:val="22"/>
          <w:lang w:eastAsia="en-NZ"/>
        </w:rPr>
        <w:t xml:space="preserve"> ana </w:t>
      </w:r>
      <w:proofErr w:type="spellStart"/>
      <w:r w:rsidRPr="00315A81">
        <w:rPr>
          <w:rFonts w:asciiTheme="minorHAnsi" w:eastAsia="Calibri" w:hAnsiTheme="minorHAnsi" w:cstheme="minorHAnsi"/>
          <w:color w:val="auto"/>
          <w:sz w:val="22"/>
          <w:szCs w:val="22"/>
          <w:lang w:eastAsia="en-NZ"/>
        </w:rPr>
        <w:t>anō</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hoki</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i te Kāwanatanga e </w:t>
      </w:r>
      <w:proofErr w:type="spellStart"/>
      <w:r w:rsidRPr="00315A81">
        <w:rPr>
          <w:rFonts w:asciiTheme="minorHAnsi" w:eastAsia="Calibri" w:hAnsiTheme="minorHAnsi" w:cstheme="minorHAnsi"/>
          <w:color w:val="auto"/>
          <w:sz w:val="22"/>
          <w:szCs w:val="22"/>
          <w:lang w:eastAsia="en-NZ"/>
        </w:rPr>
        <w:t>tūroa</w:t>
      </w:r>
      <w:proofErr w:type="spellEnd"/>
      <w:r w:rsidRPr="00315A81">
        <w:rPr>
          <w:rFonts w:asciiTheme="minorHAnsi" w:eastAsia="Calibri" w:hAnsiTheme="minorHAnsi" w:cstheme="minorHAnsi"/>
          <w:color w:val="auto"/>
          <w:sz w:val="22"/>
          <w:szCs w:val="22"/>
          <w:lang w:eastAsia="en-NZ"/>
        </w:rPr>
        <w:t xml:space="preserve"> ai te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oranga</w:t>
      </w:r>
      <w:proofErr w:type="spellEnd"/>
      <w:r w:rsidRPr="00315A81">
        <w:rPr>
          <w:rFonts w:asciiTheme="minorHAnsi" w:eastAsia="Calibri" w:hAnsiTheme="minorHAnsi" w:cstheme="minorHAnsi"/>
          <w:color w:val="auto"/>
          <w:sz w:val="22"/>
          <w:szCs w:val="22"/>
          <w:lang w:eastAsia="en-NZ"/>
        </w:rPr>
        <w:t xml:space="preserve"> o te </w:t>
      </w:r>
      <w:proofErr w:type="spellStart"/>
      <w:r w:rsidRPr="00315A81">
        <w:rPr>
          <w:rFonts w:asciiTheme="minorHAnsi" w:eastAsia="Calibri" w:hAnsiTheme="minorHAnsi" w:cstheme="minorHAnsi"/>
          <w:color w:val="auto"/>
          <w:sz w:val="22"/>
          <w:szCs w:val="22"/>
          <w:lang w:eastAsia="en-NZ"/>
        </w:rPr>
        <w:t>marea</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huawaere</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wāhitanga</w:t>
      </w:r>
      <w:proofErr w:type="spellEnd"/>
      <w:r w:rsidRPr="00315A81">
        <w:rPr>
          <w:rFonts w:asciiTheme="minorHAnsi" w:eastAsia="Calibri" w:hAnsiTheme="minorHAnsi" w:cstheme="minorHAnsi"/>
          <w:color w:val="auto"/>
          <w:sz w:val="22"/>
          <w:szCs w:val="22"/>
          <w:lang w:eastAsia="en-NZ"/>
        </w:rPr>
        <w:t xml:space="preserve"> o te </w:t>
      </w:r>
      <w:proofErr w:type="spellStart"/>
      <w:r w:rsidRPr="00315A81">
        <w:rPr>
          <w:rFonts w:asciiTheme="minorHAnsi" w:eastAsia="Calibri" w:hAnsiTheme="minorHAnsi" w:cstheme="minorHAnsi"/>
          <w:color w:val="auto"/>
          <w:sz w:val="22"/>
          <w:szCs w:val="22"/>
          <w:lang w:eastAsia="en-NZ"/>
        </w:rPr>
        <w:t>kirirarau</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ao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me te </w:t>
      </w:r>
      <w:proofErr w:type="spellStart"/>
      <w:r w:rsidRPr="00315A81">
        <w:rPr>
          <w:rFonts w:asciiTheme="minorHAnsi" w:eastAsia="Calibri" w:hAnsiTheme="minorHAnsi" w:cstheme="minorHAnsi"/>
          <w:color w:val="auto"/>
          <w:sz w:val="22"/>
          <w:szCs w:val="22"/>
          <w:lang w:eastAsia="en-NZ"/>
        </w:rPr>
        <w:t>whakatutuki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ngā mahi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runga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tā</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ture</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whakahau</w:t>
      </w:r>
      <w:proofErr w:type="spellEnd"/>
      <w:r w:rsidRPr="00315A81">
        <w:rPr>
          <w:rFonts w:asciiTheme="minorHAnsi" w:eastAsia="Calibri" w:hAnsiTheme="minorHAnsi" w:cstheme="minorHAnsi"/>
          <w:color w:val="auto"/>
          <w:sz w:val="22"/>
          <w:szCs w:val="22"/>
          <w:lang w:eastAsia="en-NZ"/>
        </w:rPr>
        <w:t xml:space="preserve"> ai. E </w:t>
      </w:r>
      <w:proofErr w:type="spellStart"/>
      <w:r w:rsidRPr="00315A81">
        <w:rPr>
          <w:rFonts w:asciiTheme="minorHAnsi" w:eastAsia="Calibri" w:hAnsiTheme="minorHAnsi" w:cstheme="minorHAnsi"/>
          <w:color w:val="auto"/>
          <w:sz w:val="22"/>
          <w:szCs w:val="22"/>
          <w:lang w:eastAsia="en-NZ"/>
        </w:rPr>
        <w:t>hiranga</w:t>
      </w:r>
      <w:proofErr w:type="spellEnd"/>
      <w:r w:rsidRPr="00315A81">
        <w:rPr>
          <w:rFonts w:asciiTheme="minorHAnsi" w:eastAsia="Calibri" w:hAnsiTheme="minorHAnsi" w:cstheme="minorHAnsi"/>
          <w:color w:val="auto"/>
          <w:sz w:val="22"/>
          <w:szCs w:val="22"/>
          <w:lang w:eastAsia="en-NZ"/>
        </w:rPr>
        <w:t xml:space="preserve"> ana te wāhi ki a </w:t>
      </w:r>
      <w:proofErr w:type="spellStart"/>
      <w:r w:rsidRPr="00315A81">
        <w:rPr>
          <w:rFonts w:asciiTheme="minorHAnsi" w:eastAsia="Calibri" w:hAnsiTheme="minorHAnsi" w:cstheme="minorHAnsi"/>
          <w:color w:val="auto"/>
          <w:sz w:val="22"/>
          <w:szCs w:val="22"/>
          <w:lang w:eastAsia="en-NZ"/>
        </w:rPr>
        <w:t>mātou</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Karauna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ana </w:t>
      </w:r>
      <w:proofErr w:type="spellStart"/>
      <w:r w:rsidRPr="00315A81">
        <w:rPr>
          <w:rFonts w:asciiTheme="minorHAnsi" w:eastAsia="Calibri" w:hAnsiTheme="minorHAnsi" w:cstheme="minorHAnsi"/>
          <w:color w:val="auto"/>
          <w:sz w:val="22"/>
          <w:szCs w:val="22"/>
          <w:lang w:eastAsia="en-NZ"/>
        </w:rPr>
        <w:t>hononga</w:t>
      </w:r>
      <w:proofErr w:type="spellEnd"/>
      <w:r w:rsidRPr="00315A81">
        <w:rPr>
          <w:rFonts w:asciiTheme="minorHAnsi" w:eastAsia="Calibri" w:hAnsiTheme="minorHAnsi" w:cstheme="minorHAnsi"/>
          <w:color w:val="auto"/>
          <w:sz w:val="22"/>
          <w:szCs w:val="22"/>
          <w:lang w:eastAsia="en-NZ"/>
        </w:rPr>
        <w:t xml:space="preserve"> ki ngā iwi Māori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raro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Tiriti o Waitangi. </w:t>
      </w:r>
      <w:proofErr w:type="spellStart"/>
      <w:r w:rsidRPr="00315A81">
        <w:rPr>
          <w:rFonts w:asciiTheme="minorHAnsi" w:eastAsia="Calibri" w:hAnsiTheme="minorHAnsi" w:cstheme="minorHAnsi"/>
          <w:color w:val="auto"/>
          <w:sz w:val="22"/>
          <w:szCs w:val="22"/>
          <w:lang w:eastAsia="en-NZ"/>
        </w:rPr>
        <w:t>Ahakoa</w:t>
      </w:r>
      <w:proofErr w:type="spellEnd"/>
      <w:r w:rsidRPr="00315A81">
        <w:rPr>
          <w:rFonts w:asciiTheme="minorHAnsi" w:eastAsia="Calibri" w:hAnsiTheme="minorHAnsi" w:cstheme="minorHAnsi"/>
          <w:color w:val="auto"/>
          <w:sz w:val="22"/>
          <w:szCs w:val="22"/>
          <w:lang w:eastAsia="en-NZ"/>
        </w:rPr>
        <w:t xml:space="preserve"> he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ngā </w:t>
      </w:r>
      <w:proofErr w:type="spellStart"/>
      <w:r w:rsidRPr="00315A81">
        <w:rPr>
          <w:rFonts w:asciiTheme="minorHAnsi" w:eastAsia="Calibri" w:hAnsiTheme="minorHAnsi" w:cstheme="minorHAnsi"/>
          <w:color w:val="auto"/>
          <w:sz w:val="22"/>
          <w:szCs w:val="22"/>
          <w:lang w:eastAsia="en-NZ"/>
        </w:rPr>
        <w:t>momo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tūranga</w:t>
      </w:r>
      <w:proofErr w:type="spellEnd"/>
      <w:r w:rsidRPr="00315A81">
        <w:rPr>
          <w:rFonts w:asciiTheme="minorHAnsi" w:eastAsia="Calibri" w:hAnsiTheme="minorHAnsi" w:cstheme="minorHAnsi"/>
          <w:color w:val="auto"/>
          <w:sz w:val="22"/>
          <w:szCs w:val="22"/>
          <w:lang w:eastAsia="en-NZ"/>
        </w:rPr>
        <w:t xml:space="preserve"> mahi, e </w:t>
      </w:r>
      <w:proofErr w:type="spellStart"/>
      <w:r w:rsidRPr="00315A81">
        <w:rPr>
          <w:rFonts w:asciiTheme="minorHAnsi" w:eastAsia="Calibri" w:hAnsiTheme="minorHAnsi" w:cstheme="minorHAnsi"/>
          <w:color w:val="auto"/>
          <w:sz w:val="22"/>
          <w:szCs w:val="22"/>
          <w:lang w:eastAsia="en-NZ"/>
        </w:rPr>
        <w:t>tapatahi</w:t>
      </w:r>
      <w:proofErr w:type="spellEnd"/>
      <w:r w:rsidRPr="00315A81">
        <w:rPr>
          <w:rFonts w:asciiTheme="minorHAnsi" w:eastAsia="Calibri" w:hAnsiTheme="minorHAnsi" w:cstheme="minorHAnsi"/>
          <w:color w:val="auto"/>
          <w:sz w:val="22"/>
          <w:szCs w:val="22"/>
          <w:lang w:eastAsia="en-NZ"/>
        </w:rPr>
        <w:t xml:space="preserve"> ana ngā </w:t>
      </w:r>
      <w:proofErr w:type="spellStart"/>
      <w:r w:rsidRPr="00315A81">
        <w:rPr>
          <w:rFonts w:asciiTheme="minorHAnsi" w:eastAsia="Calibri" w:hAnsiTheme="minorHAnsi" w:cstheme="minorHAnsi"/>
          <w:color w:val="auto"/>
          <w:sz w:val="22"/>
          <w:szCs w:val="22"/>
          <w:lang w:eastAsia="en-NZ"/>
        </w:rPr>
        <w:t>kaimahi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roto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whakaaro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hāpai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ngā </w:t>
      </w:r>
      <w:proofErr w:type="spellStart"/>
      <w:r w:rsidRPr="00315A81">
        <w:rPr>
          <w:rFonts w:asciiTheme="minorHAnsi" w:eastAsia="Calibri" w:hAnsiTheme="minorHAnsi" w:cstheme="minorHAnsi"/>
          <w:color w:val="auto"/>
          <w:sz w:val="22"/>
          <w:szCs w:val="22"/>
          <w:lang w:eastAsia="en-NZ"/>
        </w:rPr>
        <w:t>hapori</w:t>
      </w:r>
      <w:proofErr w:type="spellEnd"/>
      <w:r w:rsidRPr="00315A81">
        <w:rPr>
          <w:rFonts w:asciiTheme="minorHAnsi" w:eastAsia="Calibri" w:hAnsiTheme="minorHAnsi" w:cstheme="minorHAnsi"/>
          <w:color w:val="auto"/>
          <w:sz w:val="22"/>
          <w:szCs w:val="22"/>
          <w:lang w:eastAsia="en-NZ"/>
        </w:rPr>
        <w:t xml:space="preserve">, ka </w:t>
      </w:r>
      <w:proofErr w:type="spellStart"/>
      <w:r w:rsidRPr="00315A81">
        <w:rPr>
          <w:rFonts w:asciiTheme="minorHAnsi" w:eastAsia="Calibri" w:hAnsiTheme="minorHAnsi" w:cstheme="minorHAnsi"/>
          <w:color w:val="auto"/>
          <w:sz w:val="22"/>
          <w:szCs w:val="22"/>
          <w:lang w:eastAsia="en-NZ"/>
        </w:rPr>
        <w:t>mutu</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arahina</w:t>
      </w:r>
      <w:proofErr w:type="spellEnd"/>
      <w:r w:rsidRPr="00315A81">
        <w:rPr>
          <w:rFonts w:asciiTheme="minorHAnsi" w:eastAsia="Calibri" w:hAnsiTheme="minorHAnsi" w:cstheme="minorHAnsi"/>
          <w:color w:val="auto"/>
          <w:sz w:val="22"/>
          <w:szCs w:val="22"/>
          <w:lang w:eastAsia="en-NZ"/>
        </w:rPr>
        <w:t xml:space="preserve"> ana ā </w:t>
      </w:r>
      <w:proofErr w:type="spellStart"/>
      <w:r w:rsidRPr="00315A81">
        <w:rPr>
          <w:rFonts w:asciiTheme="minorHAnsi" w:eastAsia="Calibri" w:hAnsiTheme="minorHAnsi" w:cstheme="minorHAnsi"/>
          <w:color w:val="auto"/>
          <w:sz w:val="22"/>
          <w:szCs w:val="22"/>
          <w:lang w:eastAsia="en-NZ"/>
        </w:rPr>
        <w:t>mātou</w:t>
      </w:r>
      <w:proofErr w:type="spellEnd"/>
      <w:r w:rsidRPr="00315A81">
        <w:rPr>
          <w:rFonts w:asciiTheme="minorHAnsi" w:eastAsia="Calibri" w:hAnsiTheme="minorHAnsi" w:cstheme="minorHAnsi"/>
          <w:color w:val="auto"/>
          <w:sz w:val="22"/>
          <w:szCs w:val="22"/>
          <w:lang w:eastAsia="en-NZ"/>
        </w:rPr>
        <w:t xml:space="preserve"> mahi e ngā </w:t>
      </w:r>
      <w:proofErr w:type="spellStart"/>
      <w:r w:rsidRPr="00315A81">
        <w:rPr>
          <w:rFonts w:asciiTheme="minorHAnsi" w:eastAsia="Calibri" w:hAnsiTheme="minorHAnsi" w:cstheme="minorHAnsi"/>
          <w:color w:val="auto"/>
          <w:sz w:val="22"/>
          <w:szCs w:val="22"/>
          <w:lang w:eastAsia="en-NZ"/>
        </w:rPr>
        <w:t>mātāpono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matua</w:t>
      </w:r>
      <w:proofErr w:type="spellEnd"/>
      <w:r w:rsidRPr="00315A81">
        <w:rPr>
          <w:rFonts w:asciiTheme="minorHAnsi" w:eastAsia="Calibri" w:hAnsiTheme="minorHAnsi" w:cstheme="minorHAnsi"/>
          <w:color w:val="auto"/>
          <w:sz w:val="22"/>
          <w:szCs w:val="22"/>
          <w:lang w:eastAsia="en-NZ"/>
        </w:rPr>
        <w:t xml:space="preserve"> me ngā </w:t>
      </w:r>
      <w:proofErr w:type="spellStart"/>
      <w:r w:rsidRPr="00315A81">
        <w:rPr>
          <w:rFonts w:asciiTheme="minorHAnsi" w:eastAsia="Calibri" w:hAnsiTheme="minorHAnsi" w:cstheme="minorHAnsi"/>
          <w:color w:val="auto"/>
          <w:sz w:val="22"/>
          <w:szCs w:val="22"/>
          <w:lang w:eastAsia="en-NZ"/>
        </w:rPr>
        <w:t>uara</w:t>
      </w:r>
      <w:proofErr w:type="spellEnd"/>
      <w:r w:rsidRPr="00315A81">
        <w:rPr>
          <w:rFonts w:asciiTheme="minorHAnsi" w:eastAsia="Calibri" w:hAnsiTheme="minorHAnsi" w:cstheme="minorHAnsi"/>
          <w:color w:val="auto"/>
          <w:sz w:val="22"/>
          <w:szCs w:val="22"/>
          <w:lang w:eastAsia="en-NZ"/>
        </w:rPr>
        <w:t xml:space="preserve"> o ngā Kaimahi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w:t>
      </w:r>
    </w:p>
    <w:p w14:paraId="2563DCC6" w14:textId="77777777" w:rsidR="00416C60" w:rsidRPr="00315A81" w:rsidRDefault="00416C60" w:rsidP="00583677">
      <w:pPr>
        <w:pStyle w:val="Default"/>
        <w:jc w:val="both"/>
        <w:rPr>
          <w:rFonts w:asciiTheme="minorHAnsi" w:eastAsia="Calibri" w:hAnsiTheme="minorHAnsi" w:cstheme="minorHAnsi"/>
          <w:color w:val="auto"/>
          <w:sz w:val="22"/>
          <w:szCs w:val="22"/>
          <w:lang w:eastAsia="en-NZ"/>
        </w:rPr>
      </w:pPr>
    </w:p>
    <w:p w14:paraId="0319523A" w14:textId="6DCD829C" w:rsidR="00416C60" w:rsidRPr="002008E1" w:rsidRDefault="00416C60" w:rsidP="00583677">
      <w:pPr>
        <w:spacing w:after="0" w:line="240" w:lineRule="auto"/>
        <w:jc w:val="both"/>
        <w:rPr>
          <w:rFonts w:eastAsia="Calibri"/>
          <w:lang w:eastAsia="en-NZ"/>
        </w:rPr>
      </w:pPr>
      <w:r w:rsidRPr="160640CE">
        <w:rPr>
          <w:rFonts w:eastAsia="Calibri"/>
          <w:lang w:eastAsia="en-NZ"/>
        </w:rPr>
        <w:t xml:space="preserve">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w:t>
      </w:r>
      <w:r w:rsidR="7474BFB9" w:rsidRPr="160640CE">
        <w:rPr>
          <w:rFonts w:eastAsia="Calibri"/>
          <w:lang w:eastAsia="en-NZ"/>
        </w:rPr>
        <w:t xml:space="preserve">the Treaty of Waitangi and </w:t>
      </w:r>
      <w:r w:rsidR="00A61B0D" w:rsidRPr="160640CE">
        <w:rPr>
          <w:rFonts w:eastAsia="Calibri"/>
          <w:lang w:eastAsia="en-NZ"/>
        </w:rPr>
        <w:t>T</w:t>
      </w:r>
      <w:r w:rsidRPr="160640CE">
        <w:rPr>
          <w:rFonts w:eastAsia="Calibri"/>
          <w:lang w:eastAsia="en-NZ"/>
        </w:rPr>
        <w:t>e Tiriti o Waitangi.  Whilst there are many diverse roles, all public servants are unified by a spirit of service to the </w:t>
      </w:r>
      <w:proofErr w:type="gramStart"/>
      <w:r w:rsidRPr="160640CE">
        <w:rPr>
          <w:rFonts w:eastAsia="Calibri"/>
          <w:lang w:eastAsia="en-NZ"/>
        </w:rPr>
        <w:t>community, and</w:t>
      </w:r>
      <w:proofErr w:type="gramEnd"/>
      <w:r w:rsidRPr="160640CE">
        <w:rPr>
          <w:rFonts w:eastAsia="Calibri"/>
          <w:lang w:eastAsia="en-NZ"/>
        </w:rPr>
        <w:t> guided by the core principles and values of the public service in our work.</w:t>
      </w:r>
    </w:p>
    <w:p w14:paraId="6094D22C" w14:textId="77777777" w:rsidR="00416C60" w:rsidRDefault="00416C60" w:rsidP="00583677">
      <w:pPr>
        <w:spacing w:after="0" w:line="240" w:lineRule="auto"/>
        <w:jc w:val="both"/>
        <w:rPr>
          <w:lang w:val="en-GB"/>
        </w:rPr>
      </w:pPr>
    </w:p>
    <w:sectPr w:rsidR="00416C60" w:rsidSect="005F552D">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DB57" w14:textId="77777777" w:rsidR="001831CA" w:rsidRDefault="001831CA" w:rsidP="00705973">
      <w:pPr>
        <w:spacing w:after="0" w:line="240" w:lineRule="auto"/>
      </w:pPr>
      <w:r>
        <w:separator/>
      </w:r>
    </w:p>
  </w:endnote>
  <w:endnote w:type="continuationSeparator" w:id="0">
    <w:p w14:paraId="1A0A9DA6" w14:textId="77777777" w:rsidR="001831CA" w:rsidRDefault="001831CA" w:rsidP="00705973">
      <w:pPr>
        <w:spacing w:after="0" w:line="240" w:lineRule="auto"/>
      </w:pPr>
      <w:r>
        <w:continuationSeparator/>
      </w:r>
    </w:p>
  </w:endnote>
  <w:endnote w:type="continuationNotice" w:id="1">
    <w:p w14:paraId="7A3A0FC9" w14:textId="77777777" w:rsidR="001831CA" w:rsidRDefault="00183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E40A2" w14:textId="0731E282" w:rsidR="00705973" w:rsidRPr="00705973" w:rsidRDefault="00483D31">
    <w:pPr>
      <w:pStyle w:val="Footer"/>
      <w:rPr>
        <w:sz w:val="18"/>
        <w:szCs w:val="18"/>
      </w:rPr>
    </w:pPr>
    <w:r>
      <w:rPr>
        <w:sz w:val="18"/>
        <w:szCs w:val="18"/>
      </w:rPr>
      <w:t>Systems &amp; Platform Lead</w:t>
    </w:r>
    <w:r w:rsidR="00A844F7" w:rsidRPr="00A844F7">
      <w:rPr>
        <w:sz w:val="18"/>
        <w:szCs w:val="18"/>
      </w:rPr>
      <w:t xml:space="preserve"> </w:t>
    </w:r>
    <w:r w:rsidR="00D439B0">
      <w:rPr>
        <w:sz w:val="18"/>
        <w:szCs w:val="18"/>
      </w:rPr>
      <w:t>–</w:t>
    </w:r>
    <w:r w:rsidR="001927EA">
      <w:rPr>
        <w:sz w:val="18"/>
        <w:szCs w:val="18"/>
      </w:rPr>
      <w:t xml:space="preserve"> </w:t>
    </w:r>
    <w:r>
      <w:rPr>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E38" w14:textId="77777777" w:rsidR="001831CA" w:rsidRDefault="001831CA" w:rsidP="00705973">
      <w:pPr>
        <w:spacing w:after="0" w:line="240" w:lineRule="auto"/>
      </w:pPr>
      <w:r>
        <w:separator/>
      </w:r>
    </w:p>
  </w:footnote>
  <w:footnote w:type="continuationSeparator" w:id="0">
    <w:p w14:paraId="1CF2AC5A" w14:textId="77777777" w:rsidR="001831CA" w:rsidRDefault="001831CA" w:rsidP="00705973">
      <w:pPr>
        <w:spacing w:after="0" w:line="240" w:lineRule="auto"/>
      </w:pPr>
      <w:r>
        <w:continuationSeparator/>
      </w:r>
    </w:p>
  </w:footnote>
  <w:footnote w:type="continuationNotice" w:id="1">
    <w:p w14:paraId="102A4F6A" w14:textId="77777777" w:rsidR="001831CA" w:rsidRDefault="00183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778" w14:textId="019BCC42" w:rsidR="005F552D" w:rsidRDefault="005F552D" w:rsidP="005F552D">
    <w:pPr>
      <w:pStyle w:val="Header"/>
      <w:tabs>
        <w:tab w:val="left" w:pos="20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3231" w14:textId="215BCD3A" w:rsidR="004B2A80" w:rsidRDefault="004B2A80" w:rsidP="00215395">
    <w:pPr>
      <w:pStyle w:val="Header"/>
      <w:jc w:val="right"/>
    </w:pPr>
    <w:r>
      <w:rPr>
        <w:noProof/>
      </w:rPr>
      <w:drawing>
        <wp:anchor distT="0" distB="0" distL="114300" distR="114300" simplePos="0" relativeHeight="251658240" behindDoc="1" locked="0" layoutInCell="1" allowOverlap="1" wp14:anchorId="561EFE57" wp14:editId="337AD65A">
          <wp:simplePos x="0" y="0"/>
          <wp:positionH relativeFrom="margin">
            <wp:align>right</wp:align>
          </wp:positionH>
          <wp:positionV relativeFrom="paragraph">
            <wp:posOffset>-167640</wp:posOffset>
          </wp:positionV>
          <wp:extent cx="429006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0060" cy="6096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240B"/>
    <w:multiLevelType w:val="multilevel"/>
    <w:tmpl w:val="D46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57192"/>
    <w:multiLevelType w:val="multilevel"/>
    <w:tmpl w:val="5EA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7D73"/>
    <w:multiLevelType w:val="hybridMultilevel"/>
    <w:tmpl w:val="CBEA50AC"/>
    <w:lvl w:ilvl="0" w:tplc="14090001">
      <w:start w:val="1"/>
      <w:numFmt w:val="bullet"/>
      <w:lvlText w:val=""/>
      <w:lvlJc w:val="left"/>
      <w:pPr>
        <w:ind w:left="864" w:hanging="360"/>
      </w:pPr>
      <w:rPr>
        <w:rFonts w:ascii="Symbol" w:hAnsi="Symbol" w:hint="default"/>
      </w:rPr>
    </w:lvl>
    <w:lvl w:ilvl="1" w:tplc="14090003" w:tentative="1">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3" w15:restartNumberingAfterBreak="0">
    <w:nsid w:val="20871462"/>
    <w:multiLevelType w:val="multilevel"/>
    <w:tmpl w:val="6A5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C355"/>
    <w:multiLevelType w:val="hybridMultilevel"/>
    <w:tmpl w:val="07942382"/>
    <w:lvl w:ilvl="0" w:tplc="776A89A8">
      <w:start w:val="1"/>
      <w:numFmt w:val="bullet"/>
      <w:lvlText w:val=""/>
      <w:lvlJc w:val="left"/>
      <w:pPr>
        <w:ind w:left="360" w:hanging="360"/>
      </w:pPr>
      <w:rPr>
        <w:rFonts w:ascii="Symbol" w:hAnsi="Symbol" w:hint="default"/>
      </w:rPr>
    </w:lvl>
    <w:lvl w:ilvl="1" w:tplc="534AA55E">
      <w:start w:val="1"/>
      <w:numFmt w:val="bullet"/>
      <w:lvlText w:val="o"/>
      <w:lvlJc w:val="left"/>
      <w:pPr>
        <w:ind w:left="1080" w:hanging="360"/>
      </w:pPr>
      <w:rPr>
        <w:rFonts w:ascii="Courier New" w:hAnsi="Courier New" w:hint="default"/>
      </w:rPr>
    </w:lvl>
    <w:lvl w:ilvl="2" w:tplc="8856C6F2">
      <w:start w:val="1"/>
      <w:numFmt w:val="bullet"/>
      <w:lvlText w:val=""/>
      <w:lvlJc w:val="left"/>
      <w:pPr>
        <w:ind w:left="1800" w:hanging="360"/>
      </w:pPr>
      <w:rPr>
        <w:rFonts w:ascii="Wingdings" w:hAnsi="Wingdings" w:hint="default"/>
      </w:rPr>
    </w:lvl>
    <w:lvl w:ilvl="3" w:tplc="BEC8A942">
      <w:start w:val="1"/>
      <w:numFmt w:val="bullet"/>
      <w:lvlText w:val=""/>
      <w:lvlJc w:val="left"/>
      <w:pPr>
        <w:ind w:left="2520" w:hanging="360"/>
      </w:pPr>
      <w:rPr>
        <w:rFonts w:ascii="Symbol" w:hAnsi="Symbol" w:hint="default"/>
      </w:rPr>
    </w:lvl>
    <w:lvl w:ilvl="4" w:tplc="EF507CC0">
      <w:start w:val="1"/>
      <w:numFmt w:val="bullet"/>
      <w:lvlText w:val="o"/>
      <w:lvlJc w:val="left"/>
      <w:pPr>
        <w:ind w:left="3240" w:hanging="360"/>
      </w:pPr>
      <w:rPr>
        <w:rFonts w:ascii="Courier New" w:hAnsi="Courier New" w:hint="default"/>
      </w:rPr>
    </w:lvl>
    <w:lvl w:ilvl="5" w:tplc="74E6FA18">
      <w:start w:val="1"/>
      <w:numFmt w:val="bullet"/>
      <w:lvlText w:val=""/>
      <w:lvlJc w:val="left"/>
      <w:pPr>
        <w:ind w:left="3960" w:hanging="360"/>
      </w:pPr>
      <w:rPr>
        <w:rFonts w:ascii="Wingdings" w:hAnsi="Wingdings" w:hint="default"/>
      </w:rPr>
    </w:lvl>
    <w:lvl w:ilvl="6" w:tplc="EE5601D4">
      <w:start w:val="1"/>
      <w:numFmt w:val="bullet"/>
      <w:lvlText w:val=""/>
      <w:lvlJc w:val="left"/>
      <w:pPr>
        <w:ind w:left="4680" w:hanging="360"/>
      </w:pPr>
      <w:rPr>
        <w:rFonts w:ascii="Symbol" w:hAnsi="Symbol" w:hint="default"/>
      </w:rPr>
    </w:lvl>
    <w:lvl w:ilvl="7" w:tplc="68666E64">
      <w:start w:val="1"/>
      <w:numFmt w:val="bullet"/>
      <w:lvlText w:val="o"/>
      <w:lvlJc w:val="left"/>
      <w:pPr>
        <w:ind w:left="5400" w:hanging="360"/>
      </w:pPr>
      <w:rPr>
        <w:rFonts w:ascii="Courier New" w:hAnsi="Courier New" w:hint="default"/>
      </w:rPr>
    </w:lvl>
    <w:lvl w:ilvl="8" w:tplc="88C8C9E8">
      <w:start w:val="1"/>
      <w:numFmt w:val="bullet"/>
      <w:lvlText w:val=""/>
      <w:lvlJc w:val="left"/>
      <w:pPr>
        <w:ind w:left="6120" w:hanging="360"/>
      </w:pPr>
      <w:rPr>
        <w:rFonts w:ascii="Wingdings" w:hAnsi="Wingdings" w:hint="default"/>
      </w:rPr>
    </w:lvl>
  </w:abstractNum>
  <w:abstractNum w:abstractNumId="5" w15:restartNumberingAfterBreak="0">
    <w:nsid w:val="2AF665A6"/>
    <w:multiLevelType w:val="multilevel"/>
    <w:tmpl w:val="A54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236E2"/>
    <w:multiLevelType w:val="hybridMultilevel"/>
    <w:tmpl w:val="1794E076"/>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7" w15:restartNumberingAfterBreak="0">
    <w:nsid w:val="46FB609D"/>
    <w:multiLevelType w:val="multilevel"/>
    <w:tmpl w:val="792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4348A"/>
    <w:multiLevelType w:val="multilevel"/>
    <w:tmpl w:val="87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A0F2E"/>
    <w:multiLevelType w:val="hybridMultilevel"/>
    <w:tmpl w:val="35FA0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74862878">
    <w:abstractNumId w:val="4"/>
  </w:num>
  <w:num w:numId="2" w16cid:durableId="212696199">
    <w:abstractNumId w:val="6"/>
  </w:num>
  <w:num w:numId="3" w16cid:durableId="2133788881">
    <w:abstractNumId w:val="9"/>
  </w:num>
  <w:num w:numId="4" w16cid:durableId="442116385">
    <w:abstractNumId w:val="2"/>
  </w:num>
  <w:num w:numId="5" w16cid:durableId="1431774768">
    <w:abstractNumId w:val="5"/>
  </w:num>
  <w:num w:numId="6" w16cid:durableId="1348367818">
    <w:abstractNumId w:val="7"/>
  </w:num>
  <w:num w:numId="7" w16cid:durableId="2082750165">
    <w:abstractNumId w:val="0"/>
  </w:num>
  <w:num w:numId="8" w16cid:durableId="1995916943">
    <w:abstractNumId w:val="3"/>
  </w:num>
  <w:num w:numId="9" w16cid:durableId="616958070">
    <w:abstractNumId w:val="1"/>
  </w:num>
  <w:num w:numId="10" w16cid:durableId="18991280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6502"/>
    <w:rsid w:val="0000761F"/>
    <w:rsid w:val="00010933"/>
    <w:rsid w:val="00011030"/>
    <w:rsid w:val="0001140E"/>
    <w:rsid w:val="000161CB"/>
    <w:rsid w:val="00025AD2"/>
    <w:rsid w:val="00031317"/>
    <w:rsid w:val="00032669"/>
    <w:rsid w:val="000353BA"/>
    <w:rsid w:val="00035442"/>
    <w:rsid w:val="00035B17"/>
    <w:rsid w:val="00047F10"/>
    <w:rsid w:val="000522E2"/>
    <w:rsid w:val="000527F0"/>
    <w:rsid w:val="0006117C"/>
    <w:rsid w:val="00065B1E"/>
    <w:rsid w:val="00066B6B"/>
    <w:rsid w:val="000803C0"/>
    <w:rsid w:val="000806CB"/>
    <w:rsid w:val="00080BE4"/>
    <w:rsid w:val="000828F4"/>
    <w:rsid w:val="00097A33"/>
    <w:rsid w:val="000A5B03"/>
    <w:rsid w:val="000B0C98"/>
    <w:rsid w:val="000B1FC6"/>
    <w:rsid w:val="000B2E7A"/>
    <w:rsid w:val="000C0FC8"/>
    <w:rsid w:val="000C2158"/>
    <w:rsid w:val="000C3BE3"/>
    <w:rsid w:val="000C73AB"/>
    <w:rsid w:val="000D6FF1"/>
    <w:rsid w:val="000E55A5"/>
    <w:rsid w:val="000F1D02"/>
    <w:rsid w:val="000F3C67"/>
    <w:rsid w:val="001042E5"/>
    <w:rsid w:val="00104A0D"/>
    <w:rsid w:val="00107877"/>
    <w:rsid w:val="00107E73"/>
    <w:rsid w:val="0011107B"/>
    <w:rsid w:val="00111E11"/>
    <w:rsid w:val="00112C9E"/>
    <w:rsid w:val="001142AC"/>
    <w:rsid w:val="00120B54"/>
    <w:rsid w:val="00121B97"/>
    <w:rsid w:val="00123A88"/>
    <w:rsid w:val="0012513A"/>
    <w:rsid w:val="00126CE2"/>
    <w:rsid w:val="00130B60"/>
    <w:rsid w:val="001325B4"/>
    <w:rsid w:val="00134AC8"/>
    <w:rsid w:val="00136E44"/>
    <w:rsid w:val="00144E46"/>
    <w:rsid w:val="00144F23"/>
    <w:rsid w:val="00145411"/>
    <w:rsid w:val="00150454"/>
    <w:rsid w:val="00152EDB"/>
    <w:rsid w:val="00165382"/>
    <w:rsid w:val="00166166"/>
    <w:rsid w:val="00166DB6"/>
    <w:rsid w:val="00170B52"/>
    <w:rsid w:val="00170C7E"/>
    <w:rsid w:val="00175891"/>
    <w:rsid w:val="00175B34"/>
    <w:rsid w:val="00181503"/>
    <w:rsid w:val="001831CA"/>
    <w:rsid w:val="00183466"/>
    <w:rsid w:val="001927EA"/>
    <w:rsid w:val="001A160C"/>
    <w:rsid w:val="001A5635"/>
    <w:rsid w:val="001A740A"/>
    <w:rsid w:val="001B0D8E"/>
    <w:rsid w:val="001B2E1B"/>
    <w:rsid w:val="001B589F"/>
    <w:rsid w:val="001C1B47"/>
    <w:rsid w:val="001C3E2C"/>
    <w:rsid w:val="001C492E"/>
    <w:rsid w:val="001C7013"/>
    <w:rsid w:val="001D3BF7"/>
    <w:rsid w:val="001D3FA0"/>
    <w:rsid w:val="001D411D"/>
    <w:rsid w:val="001E14B0"/>
    <w:rsid w:val="001E1B94"/>
    <w:rsid w:val="001E2B6B"/>
    <w:rsid w:val="001E6571"/>
    <w:rsid w:val="001E7B63"/>
    <w:rsid w:val="001F3838"/>
    <w:rsid w:val="001F5367"/>
    <w:rsid w:val="00200604"/>
    <w:rsid w:val="002015B5"/>
    <w:rsid w:val="00202FBD"/>
    <w:rsid w:val="00210360"/>
    <w:rsid w:val="002107DD"/>
    <w:rsid w:val="00212891"/>
    <w:rsid w:val="00215395"/>
    <w:rsid w:val="002166B7"/>
    <w:rsid w:val="002214DD"/>
    <w:rsid w:val="002246FC"/>
    <w:rsid w:val="00225EF7"/>
    <w:rsid w:val="002266E2"/>
    <w:rsid w:val="00234446"/>
    <w:rsid w:val="00234D74"/>
    <w:rsid w:val="00241E40"/>
    <w:rsid w:val="002466EA"/>
    <w:rsid w:val="002468BD"/>
    <w:rsid w:val="00247F06"/>
    <w:rsid w:val="0025221D"/>
    <w:rsid w:val="00260B92"/>
    <w:rsid w:val="00270EC1"/>
    <w:rsid w:val="00272EC7"/>
    <w:rsid w:val="00282AFD"/>
    <w:rsid w:val="00283166"/>
    <w:rsid w:val="002832A9"/>
    <w:rsid w:val="0029137C"/>
    <w:rsid w:val="00297AE3"/>
    <w:rsid w:val="002B369F"/>
    <w:rsid w:val="002B6303"/>
    <w:rsid w:val="002B786A"/>
    <w:rsid w:val="002C4814"/>
    <w:rsid w:val="002D13C7"/>
    <w:rsid w:val="002D3C0E"/>
    <w:rsid w:val="002E0E2C"/>
    <w:rsid w:val="002E2E0F"/>
    <w:rsid w:val="002E5D57"/>
    <w:rsid w:val="002F381F"/>
    <w:rsid w:val="002F3E4F"/>
    <w:rsid w:val="002F5CA8"/>
    <w:rsid w:val="0030777F"/>
    <w:rsid w:val="00315A81"/>
    <w:rsid w:val="00320F8E"/>
    <w:rsid w:val="003211B6"/>
    <w:rsid w:val="0032773F"/>
    <w:rsid w:val="003278D4"/>
    <w:rsid w:val="003339B3"/>
    <w:rsid w:val="00334047"/>
    <w:rsid w:val="00340C41"/>
    <w:rsid w:val="003426C9"/>
    <w:rsid w:val="00346236"/>
    <w:rsid w:val="00353C13"/>
    <w:rsid w:val="0035511C"/>
    <w:rsid w:val="0035745C"/>
    <w:rsid w:val="00366416"/>
    <w:rsid w:val="003710D3"/>
    <w:rsid w:val="00384ACE"/>
    <w:rsid w:val="00392AB8"/>
    <w:rsid w:val="003949C2"/>
    <w:rsid w:val="003952D1"/>
    <w:rsid w:val="00397114"/>
    <w:rsid w:val="003A1D71"/>
    <w:rsid w:val="003B6B38"/>
    <w:rsid w:val="003C049E"/>
    <w:rsid w:val="003D64A5"/>
    <w:rsid w:val="003E00F0"/>
    <w:rsid w:val="003E2341"/>
    <w:rsid w:val="003E4B48"/>
    <w:rsid w:val="003E52E3"/>
    <w:rsid w:val="003E6377"/>
    <w:rsid w:val="003E6EE6"/>
    <w:rsid w:val="003E7452"/>
    <w:rsid w:val="003F10BD"/>
    <w:rsid w:val="003F2DBD"/>
    <w:rsid w:val="0040233C"/>
    <w:rsid w:val="0040455A"/>
    <w:rsid w:val="004107B5"/>
    <w:rsid w:val="00416C60"/>
    <w:rsid w:val="00417EA8"/>
    <w:rsid w:val="0042201D"/>
    <w:rsid w:val="00425EDA"/>
    <w:rsid w:val="00435647"/>
    <w:rsid w:val="00442472"/>
    <w:rsid w:val="00446296"/>
    <w:rsid w:val="004548E1"/>
    <w:rsid w:val="00456B24"/>
    <w:rsid w:val="00461126"/>
    <w:rsid w:val="00461673"/>
    <w:rsid w:val="00461B55"/>
    <w:rsid w:val="00465075"/>
    <w:rsid w:val="00482988"/>
    <w:rsid w:val="00483D31"/>
    <w:rsid w:val="004872D0"/>
    <w:rsid w:val="00495951"/>
    <w:rsid w:val="00496083"/>
    <w:rsid w:val="004B04F7"/>
    <w:rsid w:val="004B1BB1"/>
    <w:rsid w:val="004B2A80"/>
    <w:rsid w:val="004B75AF"/>
    <w:rsid w:val="004C2571"/>
    <w:rsid w:val="004C4428"/>
    <w:rsid w:val="004C53F7"/>
    <w:rsid w:val="004C56F4"/>
    <w:rsid w:val="004C5936"/>
    <w:rsid w:val="004D07B0"/>
    <w:rsid w:val="004D14CA"/>
    <w:rsid w:val="004D4C1E"/>
    <w:rsid w:val="004D4C89"/>
    <w:rsid w:val="004D585D"/>
    <w:rsid w:val="004E0771"/>
    <w:rsid w:val="004E1E23"/>
    <w:rsid w:val="004E6BFA"/>
    <w:rsid w:val="004F1B9B"/>
    <w:rsid w:val="004F335C"/>
    <w:rsid w:val="004F58BC"/>
    <w:rsid w:val="00500690"/>
    <w:rsid w:val="0050510D"/>
    <w:rsid w:val="0050685C"/>
    <w:rsid w:val="00507612"/>
    <w:rsid w:val="00507F80"/>
    <w:rsid w:val="00516D95"/>
    <w:rsid w:val="00531F73"/>
    <w:rsid w:val="00532589"/>
    <w:rsid w:val="0053684B"/>
    <w:rsid w:val="00543955"/>
    <w:rsid w:val="00544D1A"/>
    <w:rsid w:val="00546F37"/>
    <w:rsid w:val="005526E1"/>
    <w:rsid w:val="005571D3"/>
    <w:rsid w:val="0057079C"/>
    <w:rsid w:val="00580EE3"/>
    <w:rsid w:val="00583677"/>
    <w:rsid w:val="005911B2"/>
    <w:rsid w:val="00595C97"/>
    <w:rsid w:val="00596D20"/>
    <w:rsid w:val="005A0C7A"/>
    <w:rsid w:val="005A0EFC"/>
    <w:rsid w:val="005A2F24"/>
    <w:rsid w:val="005B325C"/>
    <w:rsid w:val="005B7001"/>
    <w:rsid w:val="005B70C2"/>
    <w:rsid w:val="005C06F4"/>
    <w:rsid w:val="005C3804"/>
    <w:rsid w:val="005C7FDA"/>
    <w:rsid w:val="005D2038"/>
    <w:rsid w:val="005D4432"/>
    <w:rsid w:val="005E529E"/>
    <w:rsid w:val="005E54A4"/>
    <w:rsid w:val="005E78E0"/>
    <w:rsid w:val="005E7C79"/>
    <w:rsid w:val="005F01DD"/>
    <w:rsid w:val="005F167A"/>
    <w:rsid w:val="005F552D"/>
    <w:rsid w:val="0060494A"/>
    <w:rsid w:val="00613AFF"/>
    <w:rsid w:val="00614563"/>
    <w:rsid w:val="0061635D"/>
    <w:rsid w:val="00621E0C"/>
    <w:rsid w:val="006256BD"/>
    <w:rsid w:val="0063140A"/>
    <w:rsid w:val="00631896"/>
    <w:rsid w:val="0063430B"/>
    <w:rsid w:val="00637763"/>
    <w:rsid w:val="00637C7B"/>
    <w:rsid w:val="00651199"/>
    <w:rsid w:val="00651306"/>
    <w:rsid w:val="0065253E"/>
    <w:rsid w:val="00653EDD"/>
    <w:rsid w:val="00655906"/>
    <w:rsid w:val="00656994"/>
    <w:rsid w:val="00664020"/>
    <w:rsid w:val="006663AC"/>
    <w:rsid w:val="00671F01"/>
    <w:rsid w:val="00673626"/>
    <w:rsid w:val="006740DF"/>
    <w:rsid w:val="00692291"/>
    <w:rsid w:val="00692F14"/>
    <w:rsid w:val="00697BF8"/>
    <w:rsid w:val="006B670A"/>
    <w:rsid w:val="006C2E10"/>
    <w:rsid w:val="006C4242"/>
    <w:rsid w:val="006C7E66"/>
    <w:rsid w:val="006D1509"/>
    <w:rsid w:val="006D3032"/>
    <w:rsid w:val="006D47E8"/>
    <w:rsid w:val="006E6F52"/>
    <w:rsid w:val="006F57F8"/>
    <w:rsid w:val="006F6AA0"/>
    <w:rsid w:val="006F6AF1"/>
    <w:rsid w:val="00704421"/>
    <w:rsid w:val="00704632"/>
    <w:rsid w:val="0070534B"/>
    <w:rsid w:val="00705973"/>
    <w:rsid w:val="007150AA"/>
    <w:rsid w:val="00715EA4"/>
    <w:rsid w:val="00730285"/>
    <w:rsid w:val="007321E8"/>
    <w:rsid w:val="007324BA"/>
    <w:rsid w:val="0073343F"/>
    <w:rsid w:val="00735B38"/>
    <w:rsid w:val="007421C7"/>
    <w:rsid w:val="00742E0E"/>
    <w:rsid w:val="00745C4A"/>
    <w:rsid w:val="00747494"/>
    <w:rsid w:val="00751C17"/>
    <w:rsid w:val="00754CCE"/>
    <w:rsid w:val="00755320"/>
    <w:rsid w:val="00755533"/>
    <w:rsid w:val="00756AD4"/>
    <w:rsid w:val="007576F3"/>
    <w:rsid w:val="00761CDD"/>
    <w:rsid w:val="00774478"/>
    <w:rsid w:val="0077626C"/>
    <w:rsid w:val="0079067F"/>
    <w:rsid w:val="0079202C"/>
    <w:rsid w:val="0079422C"/>
    <w:rsid w:val="00794F36"/>
    <w:rsid w:val="007A0006"/>
    <w:rsid w:val="007A0083"/>
    <w:rsid w:val="007A3790"/>
    <w:rsid w:val="007B2017"/>
    <w:rsid w:val="007B3E82"/>
    <w:rsid w:val="007B51B3"/>
    <w:rsid w:val="007B764E"/>
    <w:rsid w:val="007C084D"/>
    <w:rsid w:val="007C134D"/>
    <w:rsid w:val="007D4BCF"/>
    <w:rsid w:val="007E6082"/>
    <w:rsid w:val="007F12FC"/>
    <w:rsid w:val="007F29A3"/>
    <w:rsid w:val="007F75A2"/>
    <w:rsid w:val="0080148F"/>
    <w:rsid w:val="0080306B"/>
    <w:rsid w:val="00804427"/>
    <w:rsid w:val="00807D34"/>
    <w:rsid w:val="00811332"/>
    <w:rsid w:val="0082054A"/>
    <w:rsid w:val="008303A0"/>
    <w:rsid w:val="00831F34"/>
    <w:rsid w:val="00834D62"/>
    <w:rsid w:val="008413F9"/>
    <w:rsid w:val="00841DA7"/>
    <w:rsid w:val="00842396"/>
    <w:rsid w:val="00846177"/>
    <w:rsid w:val="00853EF9"/>
    <w:rsid w:val="00856D4E"/>
    <w:rsid w:val="00861321"/>
    <w:rsid w:val="00874E5B"/>
    <w:rsid w:val="00897851"/>
    <w:rsid w:val="00897DF9"/>
    <w:rsid w:val="008A1016"/>
    <w:rsid w:val="008B2E0C"/>
    <w:rsid w:val="008B4584"/>
    <w:rsid w:val="008B58E7"/>
    <w:rsid w:val="008C2083"/>
    <w:rsid w:val="008C2313"/>
    <w:rsid w:val="008C39F5"/>
    <w:rsid w:val="008C6D51"/>
    <w:rsid w:val="008D01E2"/>
    <w:rsid w:val="008D2E95"/>
    <w:rsid w:val="008D3DEF"/>
    <w:rsid w:val="008D4A4B"/>
    <w:rsid w:val="008E1F4D"/>
    <w:rsid w:val="008E6C5B"/>
    <w:rsid w:val="008E6F35"/>
    <w:rsid w:val="008E722D"/>
    <w:rsid w:val="008F13B2"/>
    <w:rsid w:val="008F19E0"/>
    <w:rsid w:val="008F2595"/>
    <w:rsid w:val="008F2614"/>
    <w:rsid w:val="008F457B"/>
    <w:rsid w:val="009015F7"/>
    <w:rsid w:val="00903CA4"/>
    <w:rsid w:val="0090438D"/>
    <w:rsid w:val="00905735"/>
    <w:rsid w:val="00906A7C"/>
    <w:rsid w:val="009151DC"/>
    <w:rsid w:val="00916DB5"/>
    <w:rsid w:val="00924187"/>
    <w:rsid w:val="00925767"/>
    <w:rsid w:val="0092579C"/>
    <w:rsid w:val="00930A22"/>
    <w:rsid w:val="00937236"/>
    <w:rsid w:val="009414BD"/>
    <w:rsid w:val="00942EBD"/>
    <w:rsid w:val="00947B99"/>
    <w:rsid w:val="00951570"/>
    <w:rsid w:val="00970CF7"/>
    <w:rsid w:val="00971AB5"/>
    <w:rsid w:val="00975853"/>
    <w:rsid w:val="00980398"/>
    <w:rsid w:val="00984A04"/>
    <w:rsid w:val="0099645D"/>
    <w:rsid w:val="009A0804"/>
    <w:rsid w:val="009A3633"/>
    <w:rsid w:val="009A56B1"/>
    <w:rsid w:val="009A5859"/>
    <w:rsid w:val="009B5290"/>
    <w:rsid w:val="009B6D53"/>
    <w:rsid w:val="009B6DEF"/>
    <w:rsid w:val="009C44FC"/>
    <w:rsid w:val="009C7451"/>
    <w:rsid w:val="009D25B7"/>
    <w:rsid w:val="009D597E"/>
    <w:rsid w:val="009D6B1A"/>
    <w:rsid w:val="009E37D6"/>
    <w:rsid w:val="009E3F2E"/>
    <w:rsid w:val="009E5C06"/>
    <w:rsid w:val="009F08BD"/>
    <w:rsid w:val="009F0F6A"/>
    <w:rsid w:val="009F21FF"/>
    <w:rsid w:val="009F4C5E"/>
    <w:rsid w:val="009F63A7"/>
    <w:rsid w:val="00A040FB"/>
    <w:rsid w:val="00A041E5"/>
    <w:rsid w:val="00A06C8E"/>
    <w:rsid w:val="00A1358A"/>
    <w:rsid w:val="00A20CBA"/>
    <w:rsid w:val="00A21EA2"/>
    <w:rsid w:val="00A273A3"/>
    <w:rsid w:val="00A33EA8"/>
    <w:rsid w:val="00A34559"/>
    <w:rsid w:val="00A35A3E"/>
    <w:rsid w:val="00A3666C"/>
    <w:rsid w:val="00A375FA"/>
    <w:rsid w:val="00A420AE"/>
    <w:rsid w:val="00A52AFA"/>
    <w:rsid w:val="00A61B0D"/>
    <w:rsid w:val="00A62334"/>
    <w:rsid w:val="00A63106"/>
    <w:rsid w:val="00A64B2F"/>
    <w:rsid w:val="00A8011D"/>
    <w:rsid w:val="00A82337"/>
    <w:rsid w:val="00A844F7"/>
    <w:rsid w:val="00A84D08"/>
    <w:rsid w:val="00AA53A6"/>
    <w:rsid w:val="00AB39EE"/>
    <w:rsid w:val="00AB6042"/>
    <w:rsid w:val="00AB6921"/>
    <w:rsid w:val="00AC288D"/>
    <w:rsid w:val="00AC4D90"/>
    <w:rsid w:val="00AC5A0F"/>
    <w:rsid w:val="00AD24E4"/>
    <w:rsid w:val="00AD2BD3"/>
    <w:rsid w:val="00AD584A"/>
    <w:rsid w:val="00AE7815"/>
    <w:rsid w:val="00AF10CE"/>
    <w:rsid w:val="00AF2173"/>
    <w:rsid w:val="00AF3D9E"/>
    <w:rsid w:val="00AF60FF"/>
    <w:rsid w:val="00B026AA"/>
    <w:rsid w:val="00B02C00"/>
    <w:rsid w:val="00B10489"/>
    <w:rsid w:val="00B10944"/>
    <w:rsid w:val="00B31FB7"/>
    <w:rsid w:val="00B43F71"/>
    <w:rsid w:val="00B47E10"/>
    <w:rsid w:val="00B57287"/>
    <w:rsid w:val="00B62B9D"/>
    <w:rsid w:val="00B63570"/>
    <w:rsid w:val="00B64151"/>
    <w:rsid w:val="00B71F78"/>
    <w:rsid w:val="00B74FC2"/>
    <w:rsid w:val="00B7506B"/>
    <w:rsid w:val="00B76197"/>
    <w:rsid w:val="00B83077"/>
    <w:rsid w:val="00B83E4C"/>
    <w:rsid w:val="00B9116E"/>
    <w:rsid w:val="00BA23F2"/>
    <w:rsid w:val="00BB5220"/>
    <w:rsid w:val="00BC26F1"/>
    <w:rsid w:val="00BC7F96"/>
    <w:rsid w:val="00BD10D3"/>
    <w:rsid w:val="00BD355A"/>
    <w:rsid w:val="00BD5E4D"/>
    <w:rsid w:val="00BD6DEB"/>
    <w:rsid w:val="00BE51CB"/>
    <w:rsid w:val="00BE6E00"/>
    <w:rsid w:val="00BF2D4D"/>
    <w:rsid w:val="00BF418E"/>
    <w:rsid w:val="00C020E9"/>
    <w:rsid w:val="00C02A8E"/>
    <w:rsid w:val="00C03CAA"/>
    <w:rsid w:val="00C11C87"/>
    <w:rsid w:val="00C2255A"/>
    <w:rsid w:val="00C269BB"/>
    <w:rsid w:val="00C32620"/>
    <w:rsid w:val="00C326ED"/>
    <w:rsid w:val="00C34569"/>
    <w:rsid w:val="00C36498"/>
    <w:rsid w:val="00C37529"/>
    <w:rsid w:val="00C40FBF"/>
    <w:rsid w:val="00C41468"/>
    <w:rsid w:val="00C52D04"/>
    <w:rsid w:val="00C53B44"/>
    <w:rsid w:val="00C60A74"/>
    <w:rsid w:val="00C642A9"/>
    <w:rsid w:val="00C6764B"/>
    <w:rsid w:val="00C74DDE"/>
    <w:rsid w:val="00C74EA9"/>
    <w:rsid w:val="00C76C27"/>
    <w:rsid w:val="00C802B1"/>
    <w:rsid w:val="00C82B7C"/>
    <w:rsid w:val="00C849C8"/>
    <w:rsid w:val="00C84B04"/>
    <w:rsid w:val="00C90170"/>
    <w:rsid w:val="00C90AAE"/>
    <w:rsid w:val="00CA0CD4"/>
    <w:rsid w:val="00CA11BB"/>
    <w:rsid w:val="00CA7796"/>
    <w:rsid w:val="00CB1507"/>
    <w:rsid w:val="00CB1AA7"/>
    <w:rsid w:val="00CB2C8B"/>
    <w:rsid w:val="00CC26E9"/>
    <w:rsid w:val="00CE1B58"/>
    <w:rsid w:val="00CE239A"/>
    <w:rsid w:val="00CE3319"/>
    <w:rsid w:val="00CF2950"/>
    <w:rsid w:val="00D052F7"/>
    <w:rsid w:val="00D10679"/>
    <w:rsid w:val="00D107BB"/>
    <w:rsid w:val="00D125A9"/>
    <w:rsid w:val="00D12E21"/>
    <w:rsid w:val="00D16567"/>
    <w:rsid w:val="00D200D2"/>
    <w:rsid w:val="00D24F64"/>
    <w:rsid w:val="00D30FCF"/>
    <w:rsid w:val="00D32411"/>
    <w:rsid w:val="00D413F8"/>
    <w:rsid w:val="00D439B0"/>
    <w:rsid w:val="00D448EB"/>
    <w:rsid w:val="00D44ADB"/>
    <w:rsid w:val="00D63FD6"/>
    <w:rsid w:val="00D64C4E"/>
    <w:rsid w:val="00D65595"/>
    <w:rsid w:val="00D735AD"/>
    <w:rsid w:val="00D75CE0"/>
    <w:rsid w:val="00D76B0F"/>
    <w:rsid w:val="00D777EE"/>
    <w:rsid w:val="00D80660"/>
    <w:rsid w:val="00D96333"/>
    <w:rsid w:val="00D97600"/>
    <w:rsid w:val="00DA14EB"/>
    <w:rsid w:val="00DA188E"/>
    <w:rsid w:val="00DA387C"/>
    <w:rsid w:val="00DA4AE4"/>
    <w:rsid w:val="00DA7BC5"/>
    <w:rsid w:val="00DB11F0"/>
    <w:rsid w:val="00DC0A24"/>
    <w:rsid w:val="00DC17C1"/>
    <w:rsid w:val="00DD122E"/>
    <w:rsid w:val="00DD49E7"/>
    <w:rsid w:val="00DE25FD"/>
    <w:rsid w:val="00DE2898"/>
    <w:rsid w:val="00DF0D9B"/>
    <w:rsid w:val="00DF1620"/>
    <w:rsid w:val="00DF17FE"/>
    <w:rsid w:val="00E00943"/>
    <w:rsid w:val="00E1078F"/>
    <w:rsid w:val="00E10A42"/>
    <w:rsid w:val="00E12E70"/>
    <w:rsid w:val="00E23FA5"/>
    <w:rsid w:val="00E42A2F"/>
    <w:rsid w:val="00E45A07"/>
    <w:rsid w:val="00E4680C"/>
    <w:rsid w:val="00E46DAB"/>
    <w:rsid w:val="00E51126"/>
    <w:rsid w:val="00E60F3A"/>
    <w:rsid w:val="00E61CF2"/>
    <w:rsid w:val="00E63925"/>
    <w:rsid w:val="00E720A6"/>
    <w:rsid w:val="00E777E0"/>
    <w:rsid w:val="00E87FEF"/>
    <w:rsid w:val="00E94A03"/>
    <w:rsid w:val="00EA22B4"/>
    <w:rsid w:val="00EA2796"/>
    <w:rsid w:val="00EA428B"/>
    <w:rsid w:val="00EB0EE3"/>
    <w:rsid w:val="00EC0786"/>
    <w:rsid w:val="00EC3B51"/>
    <w:rsid w:val="00EC4307"/>
    <w:rsid w:val="00ED5E0C"/>
    <w:rsid w:val="00EE36DF"/>
    <w:rsid w:val="00EE4ED4"/>
    <w:rsid w:val="00EE5110"/>
    <w:rsid w:val="00EE59A4"/>
    <w:rsid w:val="00EE5D42"/>
    <w:rsid w:val="00F0657E"/>
    <w:rsid w:val="00F07E3D"/>
    <w:rsid w:val="00F1147F"/>
    <w:rsid w:val="00F21C78"/>
    <w:rsid w:val="00F23405"/>
    <w:rsid w:val="00F2528B"/>
    <w:rsid w:val="00F254E6"/>
    <w:rsid w:val="00F27CB1"/>
    <w:rsid w:val="00F361C5"/>
    <w:rsid w:val="00F40045"/>
    <w:rsid w:val="00F40269"/>
    <w:rsid w:val="00F4375E"/>
    <w:rsid w:val="00F5277B"/>
    <w:rsid w:val="00F5557F"/>
    <w:rsid w:val="00F66D87"/>
    <w:rsid w:val="00F70EB9"/>
    <w:rsid w:val="00F745A4"/>
    <w:rsid w:val="00F77067"/>
    <w:rsid w:val="00F80277"/>
    <w:rsid w:val="00F810AD"/>
    <w:rsid w:val="00F85111"/>
    <w:rsid w:val="00F86E61"/>
    <w:rsid w:val="00F924DD"/>
    <w:rsid w:val="00F95BC2"/>
    <w:rsid w:val="00F96B86"/>
    <w:rsid w:val="00FA54F4"/>
    <w:rsid w:val="00FB263D"/>
    <w:rsid w:val="00FB2E19"/>
    <w:rsid w:val="00FB3A18"/>
    <w:rsid w:val="00FC0E5A"/>
    <w:rsid w:val="00FC446C"/>
    <w:rsid w:val="00FE0041"/>
    <w:rsid w:val="00FE6B1B"/>
    <w:rsid w:val="00FF148D"/>
    <w:rsid w:val="00FF2EB3"/>
    <w:rsid w:val="0103997F"/>
    <w:rsid w:val="02265EE8"/>
    <w:rsid w:val="05A21DDB"/>
    <w:rsid w:val="06DC4BEC"/>
    <w:rsid w:val="07E43542"/>
    <w:rsid w:val="0875DDD5"/>
    <w:rsid w:val="08D2CE31"/>
    <w:rsid w:val="0AED44EB"/>
    <w:rsid w:val="0B68848F"/>
    <w:rsid w:val="121D6DBE"/>
    <w:rsid w:val="1295012A"/>
    <w:rsid w:val="13913F88"/>
    <w:rsid w:val="160640CE"/>
    <w:rsid w:val="16E089FE"/>
    <w:rsid w:val="1767E72B"/>
    <w:rsid w:val="1C61FCDC"/>
    <w:rsid w:val="1E263F68"/>
    <w:rsid w:val="1E4B250B"/>
    <w:rsid w:val="1F92E003"/>
    <w:rsid w:val="2057AC3B"/>
    <w:rsid w:val="279C1484"/>
    <w:rsid w:val="2A90D47B"/>
    <w:rsid w:val="2B204B15"/>
    <w:rsid w:val="2B8B951E"/>
    <w:rsid w:val="2C24E438"/>
    <w:rsid w:val="2C429F21"/>
    <w:rsid w:val="2C70CB93"/>
    <w:rsid w:val="2D2CA009"/>
    <w:rsid w:val="2ECA77C0"/>
    <w:rsid w:val="3150B35C"/>
    <w:rsid w:val="31D42777"/>
    <w:rsid w:val="3313965E"/>
    <w:rsid w:val="34BCB01F"/>
    <w:rsid w:val="353B99D8"/>
    <w:rsid w:val="36F2159E"/>
    <w:rsid w:val="378A8CFC"/>
    <w:rsid w:val="3A4EF0E9"/>
    <w:rsid w:val="3A819DCB"/>
    <w:rsid w:val="3B7B114F"/>
    <w:rsid w:val="3C949E5F"/>
    <w:rsid w:val="3F57ECD0"/>
    <w:rsid w:val="3F613B1C"/>
    <w:rsid w:val="401DD21D"/>
    <w:rsid w:val="41A36DFB"/>
    <w:rsid w:val="41F4F13A"/>
    <w:rsid w:val="426EC41E"/>
    <w:rsid w:val="42A6580F"/>
    <w:rsid w:val="474543CC"/>
    <w:rsid w:val="4764FDDD"/>
    <w:rsid w:val="47B66DF4"/>
    <w:rsid w:val="482FEA49"/>
    <w:rsid w:val="487B0A15"/>
    <w:rsid w:val="48E80499"/>
    <w:rsid w:val="4AF8B789"/>
    <w:rsid w:val="4BB2255B"/>
    <w:rsid w:val="4CC587BA"/>
    <w:rsid w:val="4CFC9DD1"/>
    <w:rsid w:val="4FAB7FA5"/>
    <w:rsid w:val="4FDED61B"/>
    <w:rsid w:val="514B7087"/>
    <w:rsid w:val="5383414A"/>
    <w:rsid w:val="5445870A"/>
    <w:rsid w:val="54951182"/>
    <w:rsid w:val="57C008E2"/>
    <w:rsid w:val="58B66EED"/>
    <w:rsid w:val="59905F39"/>
    <w:rsid w:val="5C42A275"/>
    <w:rsid w:val="5F12E736"/>
    <w:rsid w:val="5FA91544"/>
    <w:rsid w:val="609880B8"/>
    <w:rsid w:val="637E95C2"/>
    <w:rsid w:val="6417A6C6"/>
    <w:rsid w:val="667B8E28"/>
    <w:rsid w:val="675637F4"/>
    <w:rsid w:val="69F1A16F"/>
    <w:rsid w:val="6A3E96C5"/>
    <w:rsid w:val="6B0883FB"/>
    <w:rsid w:val="6B55359F"/>
    <w:rsid w:val="70179DC1"/>
    <w:rsid w:val="717B327F"/>
    <w:rsid w:val="7330EC22"/>
    <w:rsid w:val="73AE0F73"/>
    <w:rsid w:val="7474BFB9"/>
    <w:rsid w:val="74DB5F39"/>
    <w:rsid w:val="7618744C"/>
    <w:rsid w:val="763CBE52"/>
    <w:rsid w:val="78C654EA"/>
    <w:rsid w:val="790FE6D4"/>
    <w:rsid w:val="79F47069"/>
    <w:rsid w:val="7AB93D18"/>
    <w:rsid w:val="7ACFFDE3"/>
    <w:rsid w:val="7EA480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2655E46C-D6D4-4E32-921B-AD59885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56F4"/>
    <w:pPr>
      <w:keepNext/>
      <w:keepLines/>
      <w:spacing w:after="120" w:line="240" w:lineRule="auto"/>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Bullet point,List Paragraph Number,First level bullet point,#List Paragraph,Number,List Paragraph111,F5 List Paragraph,Dot pt,CV text,Bullet List,List Paragraph numbered"/>
    <w:basedOn w:val="Normal"/>
    <w:link w:val="ListParagraphChar"/>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73"/>
  </w:style>
  <w:style w:type="paragraph" w:customStyle="1" w:styleId="paragraph">
    <w:name w:val="paragraph"/>
    <w:basedOn w:val="Normal"/>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63570"/>
  </w:style>
  <w:style w:type="character" w:customStyle="1" w:styleId="eop">
    <w:name w:val="eop"/>
    <w:basedOn w:val="DefaultParagraphFont"/>
    <w:rsid w:val="00B63570"/>
  </w:style>
  <w:style w:type="character" w:customStyle="1" w:styleId="Heading3Char">
    <w:name w:val="Heading 3 Char"/>
    <w:basedOn w:val="DefaultParagraphFont"/>
    <w:link w:val="Heading3"/>
    <w:uiPriority w:val="99"/>
    <w:rsid w:val="00614563"/>
    <w:rPr>
      <w:rFonts w:ascii="Calibri" w:eastAsia="Times New Roman" w:hAnsi="Calibri"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unhideWhenUsed/>
    <w:rsid w:val="003D64A5"/>
    <w:pPr>
      <w:spacing w:line="240" w:lineRule="auto"/>
    </w:pPr>
    <w:rPr>
      <w:sz w:val="20"/>
      <w:szCs w:val="20"/>
    </w:rPr>
  </w:style>
  <w:style w:type="character" w:customStyle="1" w:styleId="CommentTextChar">
    <w:name w:val="Comment Text Char"/>
    <w:basedOn w:val="DefaultParagraphFont"/>
    <w:link w:val="CommentText"/>
    <w:uiPriority w:val="99"/>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customStyle="1" w:styleId="CommentSubjectChar">
    <w:name w:val="Comment Subject Char"/>
    <w:basedOn w:val="CommentTextChar"/>
    <w:link w:val="CommentSubject"/>
    <w:uiPriority w:val="99"/>
    <w:semiHidden/>
    <w:rsid w:val="003D64A5"/>
    <w:rPr>
      <w:b/>
      <w:bCs/>
      <w:sz w:val="20"/>
      <w:szCs w:val="20"/>
    </w:rPr>
  </w:style>
  <w:style w:type="paragraph" w:customStyle="1" w:styleId="Default">
    <w:name w:val="Default"/>
    <w:rsid w:val="00416C6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aliases w:val="L Char,List Paragraph1 Char,List Paragraph11 Char,Recommendation Char,EOT List Paragraph Char,Bullet point Char,List Paragraph Number Char,First level bullet point Char,#List Paragraph Char,Number Char,List Paragraph111 Char"/>
    <w:link w:val="ListParagraph"/>
    <w:uiPriority w:val="34"/>
    <w:qFormat/>
    <w:locked/>
    <w:rsid w:val="005526E1"/>
  </w:style>
  <w:style w:type="character" w:customStyle="1" w:styleId="contentpasted0">
    <w:name w:val="contentpasted0"/>
    <w:basedOn w:val="DefaultParagraphFont"/>
    <w:rsid w:val="00947B99"/>
  </w:style>
  <w:style w:type="paragraph" w:customStyle="1" w:styleId="xmsonormal">
    <w:name w:val="x_msonormal"/>
    <w:basedOn w:val="Normal"/>
    <w:rsid w:val="00CB1AA7"/>
    <w:pPr>
      <w:spacing w:after="0" w:line="240" w:lineRule="auto"/>
    </w:pPr>
    <w:rPr>
      <w:rFonts w:ascii="Calibri" w:hAnsi="Calibri" w:cs="Calibri"/>
      <w:lang w:eastAsia="en-NZ"/>
    </w:rPr>
  </w:style>
  <w:style w:type="paragraph" w:customStyle="1" w:styleId="xparagraph">
    <w:name w:val="x_paragraph"/>
    <w:basedOn w:val="Normal"/>
    <w:rsid w:val="00EE5110"/>
    <w:pPr>
      <w:spacing w:before="100" w:beforeAutospacing="1" w:after="100" w:afterAutospacing="1" w:line="240" w:lineRule="auto"/>
    </w:pPr>
    <w:rPr>
      <w:rFonts w:ascii="Calibri" w:hAnsi="Calibri" w:cs="Calibri"/>
      <w:lang w:eastAsia="en-NZ"/>
    </w:rPr>
  </w:style>
  <w:style w:type="character" w:customStyle="1" w:styleId="xnormaltextrun">
    <w:name w:val="x_normaltextrun"/>
    <w:basedOn w:val="DefaultParagraphFont"/>
    <w:rsid w:val="00EE5110"/>
  </w:style>
  <w:style w:type="character" w:customStyle="1" w:styleId="xeop">
    <w:name w:val="x_eop"/>
    <w:basedOn w:val="DefaultParagraphFont"/>
    <w:rsid w:val="00EE5110"/>
  </w:style>
  <w:style w:type="paragraph" w:customStyle="1" w:styleId="pf0">
    <w:name w:val="pf0"/>
    <w:basedOn w:val="Normal"/>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F96B86"/>
    <w:rPr>
      <w:rFonts w:ascii="Segoe UI" w:hAnsi="Segoe UI" w:cs="Segoe UI" w:hint="default"/>
      <w:sz w:val="18"/>
      <w:szCs w:val="18"/>
    </w:rPr>
  </w:style>
  <w:style w:type="paragraph" w:styleId="NormalWeb">
    <w:name w:val="Normal (Web)"/>
    <w:basedOn w:val="Normal"/>
    <w:uiPriority w:val="99"/>
    <w:semiHidden/>
    <w:unhideWhenUsed/>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msolistparagraph">
    <w:name w:val="x_msolistparagraph"/>
    <w:basedOn w:val="Normal"/>
    <w:rsid w:val="005B7001"/>
    <w:pPr>
      <w:spacing w:line="252" w:lineRule="auto"/>
      <w:ind w:left="720"/>
    </w:pPr>
    <w:rPr>
      <w:rFonts w:ascii="Calibri" w:hAnsi="Calibri" w:cs="Calibri"/>
      <w:lang w:eastAsia="en-NZ"/>
    </w:rPr>
  </w:style>
  <w:style w:type="character" w:customStyle="1" w:styleId="Heading1Char">
    <w:name w:val="Heading 1 Char"/>
    <w:basedOn w:val="DefaultParagraphFont"/>
    <w:link w:val="Heading1"/>
    <w:uiPriority w:val="9"/>
    <w:rsid w:val="000109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56F4"/>
    <w:rPr>
      <w:rFonts w:asciiTheme="majorHAnsi" w:eastAsiaTheme="majorEastAsia" w:hAnsiTheme="majorHAnsi" w:cstheme="majorBidi"/>
      <w:b/>
      <w:bCs/>
      <w:color w:val="2F5496" w:themeColor="accent1" w:themeShade="BF"/>
      <w:sz w:val="28"/>
      <w:szCs w:val="28"/>
    </w:rPr>
  </w:style>
  <w:style w:type="paragraph" w:customStyle="1" w:styleId="scriptor-listitemlistlist-efdcf198-e2f7-4a00-b25a-34ae40f4cd709">
    <w:name w:val="scriptor-listitemlist!list-efdcf198-e2f7-4a00-b25a-34ae40f4cd709"/>
    <w:basedOn w:val="Normal"/>
    <w:rsid w:val="00107E73"/>
    <w:pPr>
      <w:spacing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040">
      <w:bodyDiv w:val="1"/>
      <w:marLeft w:val="0"/>
      <w:marRight w:val="0"/>
      <w:marTop w:val="0"/>
      <w:marBottom w:val="0"/>
      <w:divBdr>
        <w:top w:val="none" w:sz="0" w:space="0" w:color="auto"/>
        <w:left w:val="none" w:sz="0" w:space="0" w:color="auto"/>
        <w:bottom w:val="none" w:sz="0" w:space="0" w:color="auto"/>
        <w:right w:val="none" w:sz="0" w:space="0" w:color="auto"/>
      </w:divBdr>
    </w:div>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153184096">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339814218">
      <w:bodyDiv w:val="1"/>
      <w:marLeft w:val="0"/>
      <w:marRight w:val="0"/>
      <w:marTop w:val="0"/>
      <w:marBottom w:val="0"/>
      <w:divBdr>
        <w:top w:val="none" w:sz="0" w:space="0" w:color="auto"/>
        <w:left w:val="none" w:sz="0" w:space="0" w:color="auto"/>
        <w:bottom w:val="none" w:sz="0" w:space="0" w:color="auto"/>
        <w:right w:val="none" w:sz="0" w:space="0" w:color="auto"/>
      </w:divBdr>
    </w:div>
    <w:div w:id="450395341">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58712646">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1137184967">
      <w:bodyDiv w:val="1"/>
      <w:marLeft w:val="0"/>
      <w:marRight w:val="0"/>
      <w:marTop w:val="0"/>
      <w:marBottom w:val="0"/>
      <w:divBdr>
        <w:top w:val="none" w:sz="0" w:space="0" w:color="auto"/>
        <w:left w:val="none" w:sz="0" w:space="0" w:color="auto"/>
        <w:bottom w:val="none" w:sz="0" w:space="0" w:color="auto"/>
        <w:right w:val="none" w:sz="0" w:space="0" w:color="auto"/>
      </w:divBdr>
    </w:div>
    <w:div w:id="1238512736">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2343">
      <w:bodyDiv w:val="1"/>
      <w:marLeft w:val="0"/>
      <w:marRight w:val="0"/>
      <w:marTop w:val="0"/>
      <w:marBottom w:val="0"/>
      <w:divBdr>
        <w:top w:val="none" w:sz="0" w:space="0" w:color="auto"/>
        <w:left w:val="none" w:sz="0" w:space="0" w:color="auto"/>
        <w:bottom w:val="none" w:sz="0" w:space="0" w:color="auto"/>
        <w:right w:val="none" w:sz="0" w:space="0" w:color="auto"/>
      </w:divBdr>
    </w:div>
    <w:div w:id="1554729149">
      <w:bodyDiv w:val="1"/>
      <w:marLeft w:val="0"/>
      <w:marRight w:val="0"/>
      <w:marTop w:val="0"/>
      <w:marBottom w:val="0"/>
      <w:divBdr>
        <w:top w:val="none" w:sz="0" w:space="0" w:color="auto"/>
        <w:left w:val="none" w:sz="0" w:space="0" w:color="auto"/>
        <w:bottom w:val="none" w:sz="0" w:space="0" w:color="auto"/>
        <w:right w:val="none" w:sz="0" w:space="0" w:color="auto"/>
      </w:divBdr>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2927">
      <w:bodyDiv w:val="1"/>
      <w:marLeft w:val="0"/>
      <w:marRight w:val="0"/>
      <w:marTop w:val="0"/>
      <w:marBottom w:val="0"/>
      <w:divBdr>
        <w:top w:val="none" w:sz="0" w:space="0" w:color="auto"/>
        <w:left w:val="none" w:sz="0" w:space="0" w:color="auto"/>
        <w:bottom w:val="none" w:sz="0" w:space="0" w:color="auto"/>
        <w:right w:val="none" w:sz="0" w:space="0" w:color="auto"/>
      </w:divBdr>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874538797">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C3CBF9B56C141824854C70DEE4C7D" ma:contentTypeVersion="46" ma:contentTypeDescription="Create a new document." ma:contentTypeScope="" ma:versionID="36ea80a19d8471cb0349b8939c8380af">
  <xsd:schema xmlns:xsd="http://www.w3.org/2001/XMLSchema" xmlns:xs="http://www.w3.org/2001/XMLSchema" xmlns:p="http://schemas.microsoft.com/office/2006/metadata/properties" xmlns:ns2="14bf6e64-41b1-4008-8b31-81e768f35d2f" xmlns:ns3="56392a1d-b2f4-4b36-90bf-1577d3d99405" xmlns:ns4="74757f91-10ea-403e-9454-5fa3737d6a2b" targetNamespace="http://schemas.microsoft.com/office/2006/metadata/properties" ma:root="true" ma:fieldsID="5e311ca0b1ff135e99fa95b170bfc23c" ns2:_="" ns3:_="" ns4:_="">
    <xsd:import namespace="14bf6e64-41b1-4008-8b31-81e768f35d2f"/>
    <xsd:import namespace="56392a1d-b2f4-4b36-90bf-1577d3d99405"/>
    <xsd:import namespace="74757f91-10ea-403e-9454-5fa3737d6a2b"/>
    <xsd:element name="properties">
      <xsd:complexType>
        <xsd:sequence>
          <xsd:element name="documentManagement">
            <xsd:complexType>
              <xsd:all>
                <xsd:element ref="ns2:_dlc_DocIdUrl" minOccurs="0"/>
                <xsd:element ref="ns2:CalendarYear" minOccurs="0"/>
                <xsd:element ref="ns3:Status" minOccurs="0"/>
                <xsd:element ref="ns2:_dlc_DocId" minOccurs="0"/>
                <xsd:element ref="ns2:_dlc_DocIdPersistId" minOccurs="0"/>
                <xsd:element ref="ns4:SharedWithUsers" minOccurs="0"/>
                <xsd:element ref="ns4:SharedWithDetails" minOccurs="0"/>
                <xsd:element ref="ns2:i0f84bba906045b4af568ee102a52dcb" minOccurs="0"/>
                <xsd:element ref="ns2:TaxCatchAll"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lendarYear" ma:index="3" nillable="true" ma:displayName="Calendar Year" ma:description="Calendar Year" ma:format="Dropdown" ma:internalName="Calendar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6" nillable="true" ma:taxonomy="true" ma:internalName="i0f84bba906045b4af568ee102a52dcb" ma:taxonomyFieldName="RevIMBCS" ma:displayName="HRC Taxonomy" ma:indexed="true" ma:readOnly="false" ma:default="279;#Recruitment|8cdaacf5-50ca-415f-9efd-9715e02bad45" ma:fieldId="{20f84bba-9060-45b4-af56-8ee102a52dcb}" ma:sspId="b81e6a3b-7119-479f-a0a1-d1ace2e3d91a" ma:termSetId="b5c58978-aacf-4d49-9597-114f1244351d" ma:anchorId="a8388252-3f7b-4067-93e3-79634b89f64a" ma:open="false" ma:isKeyword="false">
      <xsd:complexType>
        <xsd:sequence>
          <xsd:element ref="pc:Terms" minOccurs="0" maxOccurs="1"/>
        </xsd:sequence>
      </xsd:complexType>
    </xsd:element>
    <xsd:element name="TaxCatchAll" ma:index="17" nillable="true" ma:displayName="Taxonomy Catch All Column" ma:description="" ma:hidden="true" ma:list="{e98d8594-ac13-4827-9ccc-f6e688be706a}" ma:internalName="TaxCatchAll" ma:readOnly="false"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92a1d-b2f4-4b36-90bf-1577d3d99405" elementFormDefault="qualified">
    <xsd:import namespace="http://schemas.microsoft.com/office/2006/documentManagement/types"/>
    <xsd:import namespace="http://schemas.microsoft.com/office/infopath/2007/PartnerControls"/>
    <xsd:element name="Status" ma:index="4"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bf6e64-41b1-4008-8b31-81e768f35d2f">WVJMT6KT2DMM-1790638317-5957</_dlc_DocId>
    <_dlc_DocIdUrl xmlns="14bf6e64-41b1-4008-8b31-81e768f35d2f">
      <Url>https://hrcnz.sharepoint.com/sites/t/PeoplePerformance/_layouts/15/DocIdRedir.aspx?ID=WVJMT6KT2DMM-1790638317-5957</Url>
      <Description>WVJMT6KT2DMM-1790638317-5957</Description>
    </_dlc_DocIdUrl>
    <SharedWithUsers xmlns="74757f91-10ea-403e-9454-5fa3737d6a2b">
      <UserInfo>
        <DisplayName>Jack Dingle</DisplayName>
        <AccountId>16093</AccountId>
        <AccountType/>
      </UserInfo>
      <UserInfo>
        <DisplayName>Dallas Ims</DisplayName>
        <AccountId>15057</AccountId>
        <AccountType/>
      </UserInfo>
      <UserInfo>
        <DisplayName>Julia Whaipooti</DisplayName>
        <AccountId>17805</AccountId>
        <AccountType/>
      </UserInfo>
    </SharedWithUsers>
    <TaxCatchAll xmlns="14bf6e64-41b1-4008-8b31-81e768f35d2f">
      <Value>255</Value>
    </TaxCatchAll>
    <lcf76f155ced4ddcb4097134ff3c332f xmlns="56392a1d-b2f4-4b36-90bf-1577d3d99405">
      <Terms xmlns="http://schemas.microsoft.com/office/infopath/2007/PartnerControls"/>
    </lcf76f155ced4ddcb4097134ff3c332f>
    <_dlc_DocIdPersistId xmlns="14bf6e64-41b1-4008-8b31-81e768f35d2f" xsi:nil="true"/>
    <i0f84bba906045b4af568ee102a52dcb xmlns="14bf6e64-41b1-4008-8b31-81e768f35d2f">
      <Terms xmlns="http://schemas.microsoft.com/office/infopath/2007/PartnerControls">
        <TermInfo xmlns="http://schemas.microsoft.com/office/infopath/2007/PartnerControls">
          <TermName xmlns="http://schemas.microsoft.com/office/infopath/2007/PartnerControls">Organisational Design</TermName>
          <TermId xmlns="http://schemas.microsoft.com/office/infopath/2007/PartnerControls">af4e5088-fbe3-4217-8e82-545de1e6be37</TermId>
        </TermInfo>
      </Terms>
    </i0f84bba906045b4af568ee102a52dcb>
    <CalendarYear xmlns="14bf6e64-41b1-4008-8b31-81e768f35d2f" xsi:nil="true"/>
    <Status xmlns="56392a1d-b2f4-4b36-90bf-1577d3d99405">Open</Statu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77C224-2D93-48E0-ABCC-CA261FEA6996}">
  <ds:schemaRefs>
    <ds:schemaRef ds:uri="http://schemas.microsoft.com/sharepoint/v3/contenttype/forms"/>
  </ds:schemaRefs>
</ds:datastoreItem>
</file>

<file path=customXml/itemProps2.xml><?xml version="1.0" encoding="utf-8"?>
<ds:datastoreItem xmlns:ds="http://schemas.openxmlformats.org/officeDocument/2006/customXml" ds:itemID="{030E2E16-C854-425C-84A6-A2AC85CE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56392a1d-b2f4-4b36-90bf-1577d3d99405"/>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14bf6e64-41b1-4008-8b31-81e768f35d2f"/>
    <ds:schemaRef ds:uri="74757f91-10ea-403e-9454-5fa3737d6a2b"/>
    <ds:schemaRef ds:uri="56392a1d-b2f4-4b36-90bf-1577d3d99405"/>
  </ds:schemaRefs>
</ds:datastoreItem>
</file>

<file path=customXml/itemProps4.xml><?xml version="1.0" encoding="utf-8"?>
<ds:datastoreItem xmlns:ds="http://schemas.openxmlformats.org/officeDocument/2006/customXml" ds:itemID="{7F5AAEB4-5823-4B8D-811E-5DFC0D2B5C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Kalapu;Dallas Ims</dc:creator>
  <cp:keywords/>
  <dc:description/>
  <cp:lastModifiedBy>Eilish Cox</cp:lastModifiedBy>
  <cp:revision>2</cp:revision>
  <cp:lastPrinted>2019-10-11T13:59:00Z</cp:lastPrinted>
  <dcterms:created xsi:type="dcterms:W3CDTF">2026-06-08T01:26:00Z</dcterms:created>
  <dcterms:modified xsi:type="dcterms:W3CDTF">2026-06-08T01:26:00Z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0x0101004A4C3CBF9B56C141824854C70DEE4C7D</vt:lpwstr>
  </property>
  <property fmtid="{D5CDD505-2E9C-101B-9397-08002B2CF9AE}" pid="3" name="RevIMBCS">
    <vt:lpwstr>255;#Organisational Design|af4e5088-fbe3-4217-8e82-545de1e6be37</vt:lpwstr>
  </property>
  <property fmtid="{D5CDD505-2E9C-101B-9397-08002B2CF9AE}" pid="4" name="_dlc_DocIdItemGuid">
    <vt:lpwstr>d23bf83f-4b2e-4b7f-ba1d-94ae06386f04</vt:lpwstr>
  </property>
  <property fmtid="{D5CDD505-2E9C-101B-9397-08002B2CF9AE}" pid="5" name="MediaServiceImageTags">
    <vt:lpwstr/>
  </property>
</Properties>
</file>